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03FE5" w14:textId="1E6B93D9" w:rsidR="002B1302" w:rsidRDefault="00230230" w:rsidP="00230230">
      <w:pPr>
        <w:jc w:val="center"/>
        <w:rPr>
          <w:lang w:val="en-US"/>
        </w:rPr>
      </w:pPr>
      <w:r>
        <w:rPr>
          <w:noProof/>
        </w:rPr>
        <w:drawing>
          <wp:inline distT="0" distB="0" distL="0" distR="0" wp14:anchorId="20139E69" wp14:editId="2BB0ECED">
            <wp:extent cx="2884805" cy="853440"/>
            <wp:effectExtent l="0" t="0" r="0" b="3810"/>
            <wp:docPr id="1" name="Image 1"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clipart&#10;&#10;Description générée automatiquement"/>
                    <pic:cNvPicPr>
                      <a:picLocks noChangeAspect="1"/>
                    </pic:cNvPicPr>
                  </pic:nvPicPr>
                  <pic:blipFill>
                    <a:blip r:embed="rId7" cstate="print">
                      <a:extLst>
                        <a:ext uri="{28A0092B-C50C-407E-A947-70E740481C1C}">
                          <a14:useLocalDpi xmlns:a14="http://schemas.microsoft.com/office/drawing/2010/main" val="0"/>
                        </a:ext>
                      </a:extLst>
                    </a:blip>
                    <a:srcRect t="-4721" b="-4721"/>
                    <a:stretch>
                      <a:fillRect/>
                    </a:stretch>
                  </pic:blipFill>
                  <pic:spPr bwMode="auto">
                    <a:xfrm>
                      <a:off x="0" y="0"/>
                      <a:ext cx="2884805" cy="853440"/>
                    </a:xfrm>
                    <a:prstGeom prst="rect">
                      <a:avLst/>
                    </a:prstGeom>
                    <a:solidFill>
                      <a:srgbClr val="FFFFFF"/>
                    </a:solidFill>
                    <a:ln>
                      <a:noFill/>
                    </a:ln>
                  </pic:spPr>
                </pic:pic>
              </a:graphicData>
            </a:graphic>
          </wp:inline>
        </w:drawing>
      </w:r>
    </w:p>
    <w:p w14:paraId="3767C218" w14:textId="3A4A6220" w:rsidR="002A38E0" w:rsidRDefault="00225351" w:rsidP="002A38E0">
      <w:pPr>
        <w:jc w:val="center"/>
        <w:rPr>
          <w:b/>
          <w:bCs/>
          <w:lang w:val="en-US"/>
        </w:rPr>
      </w:pPr>
      <w:r w:rsidRPr="002B1302">
        <w:rPr>
          <w:b/>
          <w:bCs/>
        </w:rPr>
        <w:t>TERMS OF REFERENCE (TOR)</w:t>
      </w:r>
    </w:p>
    <w:p w14:paraId="087ABF0C" w14:textId="6096A76D" w:rsidR="002A38E0" w:rsidRDefault="002A38E0" w:rsidP="002A38E0">
      <w:pPr>
        <w:jc w:val="center"/>
        <w:rPr>
          <w:b/>
          <w:bCs/>
          <w:lang w:val="en-US"/>
        </w:rPr>
      </w:pPr>
      <w:r>
        <w:rPr>
          <w:b/>
          <w:bCs/>
          <w:lang w:val="en-US"/>
        </w:rPr>
        <w:t>F</w:t>
      </w:r>
      <w:r w:rsidR="00581D26">
        <w:rPr>
          <w:b/>
          <w:bCs/>
          <w:lang w:val="en-US"/>
        </w:rPr>
        <w:t>or</w:t>
      </w:r>
    </w:p>
    <w:p w14:paraId="311EBB96" w14:textId="016E6A08" w:rsidR="002B1302" w:rsidRPr="002B1302" w:rsidRDefault="002B1302" w:rsidP="0024513E">
      <w:pPr>
        <w:jc w:val="center"/>
      </w:pPr>
      <w:r w:rsidRPr="002B1302">
        <w:rPr>
          <w:b/>
          <w:bCs/>
        </w:rPr>
        <w:t>Midterm Evaluation of the Transforming African Food Systems to Sustainability (TAFS) Project</w:t>
      </w:r>
    </w:p>
    <w:p w14:paraId="51DB0405" w14:textId="18B2A9C2" w:rsidR="002B1302" w:rsidRPr="00903443" w:rsidRDefault="002B1302" w:rsidP="006C2D68">
      <w:pPr>
        <w:pStyle w:val="ListParagraph"/>
        <w:numPr>
          <w:ilvl w:val="0"/>
          <w:numId w:val="14"/>
        </w:numPr>
        <w:rPr>
          <w:b/>
          <w:bCs/>
          <w:color w:val="4472C4" w:themeColor="accent1"/>
        </w:rPr>
      </w:pPr>
      <w:r w:rsidRPr="00903443">
        <w:rPr>
          <w:b/>
          <w:bCs/>
          <w:color w:val="4472C4" w:themeColor="accent1"/>
        </w:rPr>
        <w:t>Background and Context</w:t>
      </w:r>
    </w:p>
    <w:p w14:paraId="089BC352" w14:textId="7D3A0A2A" w:rsidR="00D95749" w:rsidRPr="00BC1336" w:rsidRDefault="00D95749" w:rsidP="00D95749">
      <w:r w:rsidRPr="000039C4">
        <w:t xml:space="preserve">The Transforming African Food Systems to Sustainability (TAFS) project is a flagship partnership between the Alliance for Food Sovereignty in Africa (AFSA) and the Swedish International Development Cooperation Agency (SIDA), running from </w:t>
      </w:r>
      <w:r w:rsidR="00CA2842">
        <w:rPr>
          <w:lang w:val="en-US"/>
        </w:rPr>
        <w:t xml:space="preserve">Jan </w:t>
      </w:r>
      <w:r w:rsidRPr="000039C4">
        <w:t>2024–</w:t>
      </w:r>
      <w:r w:rsidR="00CA2842">
        <w:rPr>
          <w:lang w:val="en-US"/>
        </w:rPr>
        <w:t xml:space="preserve">Dec </w:t>
      </w:r>
      <w:r w:rsidRPr="000039C4">
        <w:t>2026. Building on the momentum of the earlier “Mobilising for African Food Policy” initiative (2022–2023)</w:t>
      </w:r>
      <w:r w:rsidR="0024513E">
        <w:t xml:space="preserve">. </w:t>
      </w:r>
      <w:r w:rsidR="00336E17">
        <w:t>The TAFS</w:t>
      </w:r>
      <w:r w:rsidR="00336E17" w:rsidRPr="000039C4">
        <w:t xml:space="preserve"> </w:t>
      </w:r>
      <w:r w:rsidR="0024513E">
        <w:t xml:space="preserve">project has two components i.e. the </w:t>
      </w:r>
      <w:r w:rsidR="0024513E" w:rsidRPr="007B6BC3">
        <w:rPr>
          <w:i/>
          <w:iCs/>
        </w:rPr>
        <w:t>My Food Is African</w:t>
      </w:r>
      <w:r w:rsidR="0024513E">
        <w:t xml:space="preserve"> Campaign</w:t>
      </w:r>
      <w:r w:rsidR="00336E17">
        <w:t>,</w:t>
      </w:r>
      <w:r w:rsidR="0024513E">
        <w:t xml:space="preserve"> which </w:t>
      </w:r>
      <w:r w:rsidRPr="000039C4">
        <w:t>seeks to inspire African citizens to demand and consume healthy, culturally appropriate food, supported by favourable policy frameworks</w:t>
      </w:r>
      <w:r w:rsidR="0024513E">
        <w:t xml:space="preserve">; and </w:t>
      </w:r>
      <w:r w:rsidR="00336E17">
        <w:t xml:space="preserve">the </w:t>
      </w:r>
      <w:r w:rsidR="0024513E">
        <w:t xml:space="preserve">Campaign on Advancing Crossborder Trade in Agroecological Products/Produce which seeks to </w:t>
      </w:r>
      <w:r w:rsidR="0024513E" w:rsidRPr="000039C4">
        <w:t>remov</w:t>
      </w:r>
      <w:r w:rsidR="0024513E">
        <w:t>e</w:t>
      </w:r>
      <w:r w:rsidR="0024513E" w:rsidRPr="000039C4">
        <w:t xml:space="preserve"> barriers and creating enabling conditions for cross-border trade in agroecologically produced goods.</w:t>
      </w:r>
      <w:r w:rsidRPr="000039C4">
        <w:t xml:space="preserve"> </w:t>
      </w:r>
      <w:r w:rsidR="0024513E">
        <w:t>The</w:t>
      </w:r>
      <w:r w:rsidR="0024513E" w:rsidRPr="000039C4">
        <w:t xml:space="preserve"> component </w:t>
      </w:r>
      <w:r w:rsidR="0024513E">
        <w:t xml:space="preserve">on </w:t>
      </w:r>
      <w:r w:rsidR="00336E17">
        <w:t xml:space="preserve">cross-border </w:t>
      </w:r>
      <w:r w:rsidR="0024513E">
        <w:t xml:space="preserve">trade was </w:t>
      </w:r>
      <w:r w:rsidR="0024513E" w:rsidRPr="000039C4">
        <w:t>added in 2024 to strengthen market access and economic viability of agroecological farming.</w:t>
      </w:r>
      <w:r w:rsidR="0024513E">
        <w:t xml:space="preserve"> </w:t>
      </w:r>
      <w:r w:rsidRPr="00BC1336">
        <w:t xml:space="preserve">The </w:t>
      </w:r>
      <w:r w:rsidR="0024513E">
        <w:t xml:space="preserve">TAFS </w:t>
      </w:r>
      <w:r w:rsidRPr="00BC1336">
        <w:t>project is implemented across 1</w:t>
      </w:r>
      <w:r w:rsidR="0024513E">
        <w:t>3</w:t>
      </w:r>
      <w:r w:rsidRPr="00BC1336">
        <w:t xml:space="preserve"> African countries, with the AFSA Secretariat providing coordination, capacity strengthening, evidence generation, and advocacy support. It is anchored in four interlinked components:</w:t>
      </w:r>
    </w:p>
    <w:p w14:paraId="5AA0E054" w14:textId="77777777" w:rsidR="00D95749" w:rsidRPr="000039C4" w:rsidRDefault="00D95749" w:rsidP="00D95749">
      <w:pPr>
        <w:numPr>
          <w:ilvl w:val="0"/>
          <w:numId w:val="17"/>
        </w:numPr>
      </w:pPr>
      <w:r w:rsidRPr="000039C4">
        <w:t>Promoting preference for healthy and culturally appropriate food</w:t>
      </w:r>
    </w:p>
    <w:p w14:paraId="68CAD18D" w14:textId="77777777" w:rsidR="00D95749" w:rsidRPr="000039C4" w:rsidRDefault="00D95749" w:rsidP="00D95749">
      <w:pPr>
        <w:numPr>
          <w:ilvl w:val="0"/>
          <w:numId w:val="17"/>
        </w:numPr>
      </w:pPr>
      <w:r w:rsidRPr="000039C4">
        <w:t>Strengthening an effective network of food systems actors</w:t>
      </w:r>
    </w:p>
    <w:p w14:paraId="47D602A9" w14:textId="77777777" w:rsidR="00D95749" w:rsidRPr="000039C4" w:rsidRDefault="00D95749" w:rsidP="00D95749">
      <w:pPr>
        <w:numPr>
          <w:ilvl w:val="0"/>
          <w:numId w:val="17"/>
        </w:numPr>
      </w:pPr>
      <w:r w:rsidRPr="000039C4">
        <w:t>Advancing policy and strategic reforms for sustainable food systems</w:t>
      </w:r>
    </w:p>
    <w:p w14:paraId="7830F192" w14:textId="327B3810" w:rsidR="00D95749" w:rsidRPr="000039C4" w:rsidRDefault="00D95749" w:rsidP="00D95749">
      <w:pPr>
        <w:numPr>
          <w:ilvl w:val="0"/>
          <w:numId w:val="17"/>
        </w:numPr>
      </w:pPr>
      <w:r w:rsidRPr="000039C4">
        <w:t>Facilitating cross-border trade in agroecological produce</w:t>
      </w:r>
      <w:r w:rsidR="00BD0D3C">
        <w:rPr>
          <w:lang w:val="en-US"/>
        </w:rPr>
        <w:t>.</w:t>
      </w:r>
      <w:r w:rsidRPr="00BC1336">
        <w:rPr>
          <w:lang w:val="en-US"/>
        </w:rPr>
        <w:t xml:space="preserve"> </w:t>
      </w:r>
    </w:p>
    <w:p w14:paraId="08B068A0" w14:textId="20A51FB5" w:rsidR="00D95749" w:rsidRPr="000039C4" w:rsidRDefault="00D95749" w:rsidP="00D95749">
      <w:r w:rsidRPr="000039C4">
        <w:t xml:space="preserve">The rationale </w:t>
      </w:r>
      <w:r w:rsidR="0024513E">
        <w:t xml:space="preserve">of the TAFS project </w:t>
      </w:r>
      <w:r w:rsidRPr="000039C4">
        <w:t>is rooted in the fact that agroecology not only provides nutritious, diverse, and climate-resilient food but also underpins environmentally sustainable farming systems that benefit smallholder farmers, women, and youth.</w:t>
      </w:r>
    </w:p>
    <w:p w14:paraId="695B8CB5" w14:textId="7060C0ED" w:rsidR="00C53FEA" w:rsidRPr="0075361A" w:rsidRDefault="00C53FEA" w:rsidP="00C53FEA">
      <w:pPr>
        <w:rPr>
          <w:lang/>
        </w:rPr>
      </w:pPr>
      <w:r w:rsidRPr="0075361A">
        <w:rPr>
          <w:lang/>
        </w:rPr>
        <w:t xml:space="preserve">The </w:t>
      </w:r>
      <w:r w:rsidRPr="0075361A">
        <w:rPr>
          <w:i/>
          <w:iCs/>
          <w:lang/>
        </w:rPr>
        <w:t>My Food is African</w:t>
      </w:r>
      <w:r w:rsidRPr="0075361A">
        <w:rPr>
          <w:lang/>
        </w:rPr>
        <w:t xml:space="preserve"> (MFIA) campaign is the flagship pillar of the TAFS project, </w:t>
      </w:r>
      <w:r w:rsidR="00ED710C">
        <w:rPr>
          <w:lang w:val="en-US"/>
        </w:rPr>
        <w:t xml:space="preserve">grounded </w:t>
      </w:r>
      <w:r w:rsidRPr="0075361A">
        <w:rPr>
          <w:lang/>
        </w:rPr>
        <w:t>in the urgent need to reclaim Africa’s food systems from the dominance of industrialised, ultra-processed imports and restore preference for healthy, culturally rooted, and agroecologically produced foods. Across Africa, shifting dietary patterns</w:t>
      </w:r>
      <w:r>
        <w:rPr>
          <w:lang w:val="en-US"/>
        </w:rPr>
        <w:t xml:space="preserve"> </w:t>
      </w:r>
      <w:r w:rsidRPr="0075361A">
        <w:rPr>
          <w:lang/>
        </w:rPr>
        <w:t>driven by urbanisation, aggressive marketing of processed foods, and trade policies that favour imports</w:t>
      </w:r>
      <w:r>
        <w:rPr>
          <w:lang/>
        </w:rPr>
        <w:t xml:space="preserve"> </w:t>
      </w:r>
      <w:r w:rsidRPr="0075361A">
        <w:rPr>
          <w:lang/>
        </w:rPr>
        <w:t>are eroding biodiversity, nutrition, and food sovereignty. The MFIA campaign addresses this crisis by simultaneously working at national and continental levels to shift consumption habits, influence food policy, and re</w:t>
      </w:r>
      <w:r>
        <w:rPr>
          <w:lang w:val="en-US"/>
        </w:rPr>
        <w:t>store</w:t>
      </w:r>
      <w:r w:rsidRPr="0075361A">
        <w:rPr>
          <w:lang/>
        </w:rPr>
        <w:t xml:space="preserve"> indigenous crops and cuisines.</w:t>
      </w:r>
    </w:p>
    <w:p w14:paraId="7831F848" w14:textId="77777777" w:rsidR="00C53FEA" w:rsidRPr="0075361A" w:rsidRDefault="00C53FEA" w:rsidP="00C53FEA">
      <w:pPr>
        <w:rPr>
          <w:lang/>
        </w:rPr>
      </w:pPr>
      <w:r w:rsidRPr="0075361A">
        <w:rPr>
          <w:lang/>
        </w:rPr>
        <w:t xml:space="preserve">The campaign operates as a comprehensive behavioural change and policy advocacy initiative. Through food fairs, seed exchanges, school-based clubs, training sessions, and media outreach, it combines public mobilisation with policy engagement to create enabling environments for African food systems. The approach is evidence-based and participatory </w:t>
      </w:r>
      <w:r>
        <w:rPr>
          <w:lang w:val="en-US"/>
        </w:rPr>
        <w:t xml:space="preserve">to </w:t>
      </w:r>
      <w:r w:rsidRPr="0075361A">
        <w:rPr>
          <w:lang/>
        </w:rPr>
        <w:t>ensur</w:t>
      </w:r>
      <w:r>
        <w:rPr>
          <w:lang w:val="en-US"/>
        </w:rPr>
        <w:t xml:space="preserve">e </w:t>
      </w:r>
      <w:r w:rsidRPr="0075361A">
        <w:rPr>
          <w:lang/>
        </w:rPr>
        <w:t xml:space="preserve">that strategies resonate </w:t>
      </w:r>
      <w:r w:rsidRPr="0075361A">
        <w:rPr>
          <w:lang/>
        </w:rPr>
        <w:lastRenderedPageBreak/>
        <w:t>with diverse audiences while maintaining links to grassroots realities. Integrating</w:t>
      </w:r>
      <w:r>
        <w:rPr>
          <w:lang w:val="en-US"/>
        </w:rPr>
        <w:t xml:space="preserve"> </w:t>
      </w:r>
      <w:r w:rsidRPr="0075361A">
        <w:rPr>
          <w:lang/>
        </w:rPr>
        <w:t xml:space="preserve">gender and youth empowerment, </w:t>
      </w:r>
      <w:r>
        <w:rPr>
          <w:lang w:val="en-US"/>
        </w:rPr>
        <w:t xml:space="preserve">the campaign </w:t>
      </w:r>
      <w:r w:rsidRPr="0075361A">
        <w:rPr>
          <w:lang/>
        </w:rPr>
        <w:t>positions women as custodians of seed and knowledge, and youth as innovators and advocate</w:t>
      </w:r>
      <w:r>
        <w:rPr>
          <w:lang w:val="en-US"/>
        </w:rPr>
        <w:t xml:space="preserve">s to ensure </w:t>
      </w:r>
      <w:r w:rsidRPr="0075361A">
        <w:rPr>
          <w:lang/>
        </w:rPr>
        <w:t>intergenerational continuity.</w:t>
      </w:r>
    </w:p>
    <w:p w14:paraId="72AA7BE4" w14:textId="77777777" w:rsidR="00D95749" w:rsidRPr="000039C4" w:rsidRDefault="00D95749" w:rsidP="00D95749">
      <w:r w:rsidRPr="000039C4">
        <w:t>The baseline study (2024) for TAFS highlighted that while agroecological practices are gaining traction in the region, market linkages remain weak, especially across borders. Informal cross-border trade accounts for 20–40% of formal trade in the EAC, driven largely by small-scale producers and traders, yet it is constrained by inconsistent regulations, high transaction costs, limited infrastructure, and lack of harmonised standards. Women dominate much of this informal trade but face acute challenges in accessing finance, secure market spaces, and policy support. Youth, though innovative, are hampered by limited capital and business networks.</w:t>
      </w:r>
    </w:p>
    <w:p w14:paraId="115FDBC2" w14:textId="1CE22251" w:rsidR="00D95749" w:rsidRDefault="00D95749" w:rsidP="00D95749">
      <w:r w:rsidRPr="000039C4">
        <w:t>Within the TAFS framework, this</w:t>
      </w:r>
      <w:r w:rsidR="006353E7">
        <w:t xml:space="preserve"> component </w:t>
      </w:r>
      <w:r w:rsidRPr="000039C4">
        <w:t>on cross-border trade is therefore positioned as both a market systems intervention and a policy advocacy opportunity. It aims to strengthen data and evidence on the agroecological trade landscape, enhance coordination among stakeholders, and catalyse policy reforms at national, regional, and continental levels. In doing so, it directly supports food sovereignty, economic empowerment, and climate resilience in the region.</w:t>
      </w:r>
    </w:p>
    <w:p w14:paraId="24C2F7D3" w14:textId="041D818E" w:rsidR="0052418C" w:rsidRPr="005C6D3A" w:rsidRDefault="00F755B6" w:rsidP="00071A9B">
      <w:pPr>
        <w:spacing w:after="0"/>
      </w:pPr>
      <w:r w:rsidRPr="009C7FA9">
        <w:rPr>
          <w:b/>
          <w:bCs/>
        </w:rPr>
        <w:t>Progress of MFIA Campaign</w:t>
      </w:r>
      <w:r w:rsidR="00071A9B">
        <w:rPr>
          <w:b/>
          <w:bCs/>
        </w:rPr>
        <w:t xml:space="preserve">: </w:t>
      </w:r>
      <w:r w:rsidR="0052418C" w:rsidRPr="005C6D3A">
        <w:t xml:space="preserve">Since </w:t>
      </w:r>
      <w:r w:rsidR="0052418C">
        <w:rPr>
          <w:lang w:val="en-US"/>
        </w:rPr>
        <w:t xml:space="preserve">the </w:t>
      </w:r>
      <w:r w:rsidR="0052418C" w:rsidRPr="005C6D3A">
        <w:t xml:space="preserve">inception </w:t>
      </w:r>
      <w:r w:rsidR="0052418C">
        <w:rPr>
          <w:lang w:val="en-US"/>
        </w:rPr>
        <w:t>of the</w:t>
      </w:r>
      <w:r w:rsidR="0052418C" w:rsidRPr="005C6D3A">
        <w:t xml:space="preserve"> </w:t>
      </w:r>
      <w:r w:rsidR="0052418C" w:rsidRPr="005C6D3A">
        <w:rPr>
          <w:i/>
          <w:iCs/>
        </w:rPr>
        <w:t>My Food is African</w:t>
      </w:r>
      <w:r w:rsidR="0052418C" w:rsidRPr="005C6D3A">
        <w:t xml:space="preserve"> campaign</w:t>
      </w:r>
      <w:r w:rsidR="0052418C">
        <w:rPr>
          <w:lang w:val="en-US"/>
        </w:rPr>
        <w:t xml:space="preserve"> </w:t>
      </w:r>
      <w:r w:rsidR="0052418C" w:rsidRPr="005C6D3A">
        <w:t xml:space="preserve">in early 2024, over 250,000 people have been reached directly and more than 4 million indirectly through activities such as food fairs, seed exchanges, school-based food clubs, policy dialogues, training programmes, and media campaigns. </w:t>
      </w:r>
      <w:r w:rsidR="0052418C" w:rsidRPr="00BC603B">
        <w:t>Substantial</w:t>
      </w:r>
      <w:r w:rsidR="0052418C">
        <w:t xml:space="preserve"> </w:t>
      </w:r>
      <w:r w:rsidR="0052418C" w:rsidRPr="005C6D3A">
        <w:t xml:space="preserve">policy influence has been recorded, including the finalisation of Uganda’s National Agroecology Strategy, national adoption of Senegal’s </w:t>
      </w:r>
      <w:r w:rsidR="0052418C" w:rsidRPr="005C6D3A">
        <w:rPr>
          <w:i/>
          <w:iCs/>
        </w:rPr>
        <w:t>Je Mange Africain</w:t>
      </w:r>
      <w:r w:rsidR="0052418C" w:rsidRPr="005C6D3A">
        <w:t xml:space="preserve"> campaign, and legislative proposals in Zimbabwe and the Democratic Republic of Congo to strengthen farmer-managed seed systems.</w:t>
      </w:r>
    </w:p>
    <w:p w14:paraId="66AA2F71" w14:textId="2981CE74" w:rsidR="0052418C" w:rsidRPr="005C6D3A" w:rsidRDefault="0052418C" w:rsidP="0052418C">
      <w:r w:rsidRPr="005C6D3A">
        <w:t xml:space="preserve">The project has also strengthened networks of food systems actors in countries such as Cameroon, Nigeria, Ethiopia, and Ghana, increasing their capacity to influence national and continental policy processes, including engagement with Regional Economic Communities and the African Union. Gender and youth inclusion are central to implementation, with women constituting over 50% of direct beneficiaries and benefiting from mentorship, gender-responsive budgeting, and leadership training, while youth have been engaged through national summits, school clubs, and digital advocacy. Monitoring visits and outcome harvesting exercises have confirmed behavioural shifts at community level, increased policy endorsement of indigenous foods, and integration of agroecology into education systems. Persistent challenges include corporate resistance, weak enforcement of favourable policies, and limited national budget allocations for agroecology. </w:t>
      </w:r>
    </w:p>
    <w:p w14:paraId="29EB016E" w14:textId="17BF25A8" w:rsidR="0052418C" w:rsidRPr="005C6D3A" w:rsidRDefault="009C7FA9" w:rsidP="00071A9B">
      <w:pPr>
        <w:spacing w:after="0"/>
      </w:pPr>
      <w:r w:rsidRPr="009C7FA9">
        <w:rPr>
          <w:b/>
          <w:bCs/>
        </w:rPr>
        <w:t>Progress on Cross-border trade</w:t>
      </w:r>
      <w:r w:rsidR="00071A9B">
        <w:rPr>
          <w:b/>
          <w:bCs/>
        </w:rPr>
        <w:t xml:space="preserve">: </w:t>
      </w:r>
      <w:r w:rsidR="0052418C" w:rsidRPr="005C6D3A">
        <w:t xml:space="preserve">The cross-border trade component, introduced in 2024 as the fourth project pillar, has also made strides in its first year. Focusing on strengthening trade in agroecologically produced and nutritious food within the East African Community (EAC), it aims to promote sustainable agriculture and improve regional food security. A comprehensive study on cross-border trade has been completed, mapping trade flows, key stakeholders, gender dynamics, and relevant policy frameworks, including EAC protocols and the African Continental Free Trade Area (AfCFTA). Findings have informed targeted advocacy, capacity building, and stakeholder engagement strategies. Key achievements include the establishment of a multi-stakeholder platform involving farmers, traders, policymakers, and CSOs; initial engagement with duty bearers at both national and EAC levels; and the initiation of dialogue on </w:t>
      </w:r>
      <w:r w:rsidR="0052418C">
        <w:t>harmonising</w:t>
      </w:r>
      <w:r w:rsidR="0052418C" w:rsidRPr="005C6D3A">
        <w:t xml:space="preserve"> standards and regulations to ease trade barriers.</w:t>
      </w:r>
    </w:p>
    <w:p w14:paraId="37A2AAB5" w14:textId="77777777" w:rsidR="0052418C" w:rsidRPr="005C6D3A" w:rsidRDefault="0052418C" w:rsidP="0052418C">
      <w:r w:rsidRPr="005C6D3A">
        <w:t xml:space="preserve">Field visits to territorial markets and trading posts have provided firsthand insights into operational realities, highlighting the role of women and youth in informal cross-border trade and identifying policy gaps that hinder growth. Preparations are underway to launch a digital Knowledge Hub for </w:t>
      </w:r>
      <w:r w:rsidRPr="005C6D3A">
        <w:lastRenderedPageBreak/>
        <w:t>agroecological trade, compile success stories, and run targeted information campaigns. Th</w:t>
      </w:r>
      <w:r>
        <w:rPr>
          <w:lang w:val="en-US"/>
        </w:rPr>
        <w:t xml:space="preserve">e </w:t>
      </w:r>
      <w:r w:rsidRPr="005C6D3A">
        <w:t xml:space="preserve">early outputs </w:t>
      </w:r>
      <w:r>
        <w:t>lay</w:t>
      </w:r>
      <w:r w:rsidRPr="005C6D3A">
        <w:t xml:space="preserve"> a strong foundation for efficiency, market access, and policy support for agroecological products.</w:t>
      </w:r>
    </w:p>
    <w:p w14:paraId="3914DC83" w14:textId="2E8D95F7" w:rsidR="002B1302" w:rsidRPr="00903443" w:rsidRDefault="00B51CCB" w:rsidP="006C2D68">
      <w:pPr>
        <w:pStyle w:val="ListParagraph"/>
        <w:numPr>
          <w:ilvl w:val="0"/>
          <w:numId w:val="14"/>
        </w:numPr>
        <w:rPr>
          <w:b/>
          <w:bCs/>
          <w:color w:val="4472C4" w:themeColor="accent1"/>
        </w:rPr>
      </w:pPr>
      <w:r w:rsidRPr="00903443">
        <w:rPr>
          <w:b/>
          <w:bCs/>
          <w:color w:val="4472C4" w:themeColor="accent1"/>
        </w:rPr>
        <w:t>General Objective/</w:t>
      </w:r>
      <w:r w:rsidR="002B1302" w:rsidRPr="00903443">
        <w:rPr>
          <w:b/>
          <w:bCs/>
          <w:color w:val="4472C4" w:themeColor="accent1"/>
        </w:rPr>
        <w:t>Purpose of the Evaluation</w:t>
      </w:r>
    </w:p>
    <w:p w14:paraId="705C5A3D" w14:textId="1ABE2CFC" w:rsidR="002B1302" w:rsidRPr="002B1302" w:rsidRDefault="002B1302" w:rsidP="002B1302">
      <w:r w:rsidRPr="002B1302">
        <w:t>To assess midterm progress across all four TAFS outcomes, validate reported achievements, and provide actionable recommendations to strengthen implementation for the remaining period.</w:t>
      </w:r>
    </w:p>
    <w:p w14:paraId="47672BA2" w14:textId="6E34DCD4" w:rsidR="002B1302" w:rsidRPr="00903443" w:rsidRDefault="00342509" w:rsidP="006C2D68">
      <w:pPr>
        <w:pStyle w:val="ListParagraph"/>
        <w:numPr>
          <w:ilvl w:val="0"/>
          <w:numId w:val="14"/>
        </w:numPr>
        <w:rPr>
          <w:b/>
          <w:bCs/>
          <w:color w:val="4472C4" w:themeColor="accent1"/>
        </w:rPr>
      </w:pPr>
      <w:r w:rsidRPr="00903443">
        <w:rPr>
          <w:b/>
          <w:bCs/>
          <w:color w:val="4472C4" w:themeColor="accent1"/>
        </w:rPr>
        <w:t xml:space="preserve">Specific </w:t>
      </w:r>
      <w:r w:rsidR="002B1302" w:rsidRPr="00903443">
        <w:rPr>
          <w:b/>
          <w:bCs/>
          <w:color w:val="4472C4" w:themeColor="accent1"/>
        </w:rPr>
        <w:t>Objectives of the Evaluation</w:t>
      </w:r>
    </w:p>
    <w:p w14:paraId="4C1AC457" w14:textId="1149B5BB" w:rsidR="002B1302" w:rsidRPr="002B1302" w:rsidRDefault="002B1302" w:rsidP="002B1302">
      <w:pPr>
        <w:numPr>
          <w:ilvl w:val="0"/>
          <w:numId w:val="2"/>
        </w:numPr>
      </w:pPr>
      <w:r w:rsidRPr="002B1302">
        <w:t>Assess progress toward TAFS outcomes in 1</w:t>
      </w:r>
      <w:r w:rsidR="00B05819">
        <w:t>3</w:t>
      </w:r>
      <w:r w:rsidRPr="002B1302">
        <w:t xml:space="preserve"> countries and </w:t>
      </w:r>
      <w:r w:rsidR="00B05819">
        <w:t xml:space="preserve">at the </w:t>
      </w:r>
      <w:r w:rsidR="00D74B2C">
        <w:t>regional level</w:t>
      </w:r>
      <w:r w:rsidRPr="002B1302">
        <w:t>.</w:t>
      </w:r>
    </w:p>
    <w:p w14:paraId="39EB1EB7" w14:textId="77777777" w:rsidR="002B1302" w:rsidRPr="002B1302" w:rsidRDefault="002B1302" w:rsidP="002B1302">
      <w:pPr>
        <w:numPr>
          <w:ilvl w:val="0"/>
          <w:numId w:val="2"/>
        </w:numPr>
      </w:pPr>
      <w:r w:rsidRPr="002B1302">
        <w:t>Verify reported achievements and innovations through multiple evidence sources.</w:t>
      </w:r>
    </w:p>
    <w:p w14:paraId="0C06158B" w14:textId="77777777" w:rsidR="002B1302" w:rsidRPr="002B1302" w:rsidRDefault="002B1302" w:rsidP="002B1302">
      <w:pPr>
        <w:numPr>
          <w:ilvl w:val="0"/>
          <w:numId w:val="2"/>
        </w:numPr>
      </w:pPr>
      <w:r w:rsidRPr="002B1302">
        <w:t>Identify challenges, innovative practices, and cross-cutting themes to inform course correction.</w:t>
      </w:r>
    </w:p>
    <w:p w14:paraId="60753EC6" w14:textId="77777777" w:rsidR="002B1302" w:rsidRPr="002B1302" w:rsidRDefault="002B1302" w:rsidP="002B1302">
      <w:pPr>
        <w:numPr>
          <w:ilvl w:val="0"/>
          <w:numId w:val="2"/>
        </w:numPr>
      </w:pPr>
      <w:r w:rsidRPr="002B1302">
        <w:t>Generate priorities and recommendations for the second half of the project.</w:t>
      </w:r>
    </w:p>
    <w:p w14:paraId="7FEBC15B" w14:textId="70FD33ED" w:rsidR="002B1302" w:rsidRPr="00903443" w:rsidRDefault="002B1302" w:rsidP="006C2D68">
      <w:pPr>
        <w:pStyle w:val="ListParagraph"/>
        <w:numPr>
          <w:ilvl w:val="0"/>
          <w:numId w:val="14"/>
        </w:numPr>
        <w:rPr>
          <w:b/>
          <w:bCs/>
          <w:color w:val="4472C4" w:themeColor="accent1"/>
        </w:rPr>
      </w:pPr>
      <w:r w:rsidRPr="00903443">
        <w:rPr>
          <w:b/>
          <w:bCs/>
          <w:color w:val="4472C4" w:themeColor="accent1"/>
        </w:rPr>
        <w:t>Scope of the Evaluation</w:t>
      </w:r>
    </w:p>
    <w:p w14:paraId="1265CD74" w14:textId="26385BB3" w:rsidR="002B1302" w:rsidRPr="002B1302" w:rsidRDefault="00B05819" w:rsidP="002B1302">
      <w:r>
        <w:t>For the MFIA Campaign component, the</w:t>
      </w:r>
      <w:r w:rsidRPr="002B1302">
        <w:t xml:space="preserve"> </w:t>
      </w:r>
      <w:r w:rsidR="002B1302" w:rsidRPr="002B1302">
        <w:t xml:space="preserve">evaluation will </w:t>
      </w:r>
      <w:r w:rsidR="00A60713">
        <w:rPr>
          <w:lang w:val="en-US"/>
        </w:rPr>
        <w:t xml:space="preserve">sample </w:t>
      </w:r>
      <w:r w:rsidR="00C744FC">
        <w:rPr>
          <w:lang w:val="en-US"/>
        </w:rPr>
        <w:t xml:space="preserve">five </w:t>
      </w:r>
      <w:r w:rsidR="005A60F9">
        <w:rPr>
          <w:lang w:val="en-US"/>
        </w:rPr>
        <w:t xml:space="preserve">from the </w:t>
      </w:r>
      <w:r w:rsidR="002B1302" w:rsidRPr="002B1302">
        <w:t>1</w:t>
      </w:r>
      <w:r>
        <w:t>3</w:t>
      </w:r>
      <w:r w:rsidR="002B1302" w:rsidRPr="002B1302">
        <w:t xml:space="preserve"> participating countries and </w:t>
      </w:r>
      <w:r>
        <w:t>regional</w:t>
      </w:r>
      <w:r w:rsidR="002B1302" w:rsidRPr="002B1302">
        <w:t xml:space="preserve">-level activities, focusing </w:t>
      </w:r>
      <w:r>
        <w:t>on the policy influencing, awareness creation and consumption of African foods</w:t>
      </w:r>
      <w:r w:rsidR="002B1302" w:rsidRPr="002B1302">
        <w:t>.</w:t>
      </w:r>
      <w:r w:rsidR="00484951">
        <w:rPr>
          <w:lang w:val="en-US"/>
        </w:rPr>
        <w:t xml:space="preserve"> </w:t>
      </w:r>
      <w:r w:rsidR="002B1302" w:rsidRPr="002B1302">
        <w:t xml:space="preserve">For </w:t>
      </w:r>
      <w:r>
        <w:t xml:space="preserve">the component on </w:t>
      </w:r>
      <w:r w:rsidR="002B1302" w:rsidRPr="002B1302">
        <w:t xml:space="preserve">cross-border trade, </w:t>
      </w:r>
      <w:r>
        <w:t xml:space="preserve">the assignment will involve collecting </w:t>
      </w:r>
      <w:r w:rsidR="002B1302" w:rsidRPr="002B1302">
        <w:t xml:space="preserve">case studies </w:t>
      </w:r>
      <w:r>
        <w:t>from</w:t>
      </w:r>
      <w:r w:rsidR="002B1302" w:rsidRPr="002B1302">
        <w:t xml:space="preserve"> Kenya, Rwanda, Tanzania, and Uganda, </w:t>
      </w:r>
      <w:r w:rsidR="00F755B6">
        <w:t>on enabling environment, market access, trade barriers and opportunities</w:t>
      </w:r>
      <w:r w:rsidR="002B1302" w:rsidRPr="002B1302">
        <w:t>.</w:t>
      </w:r>
    </w:p>
    <w:p w14:paraId="7812A51B" w14:textId="51032928" w:rsidR="002B1302" w:rsidRPr="00903443" w:rsidRDefault="002B1302" w:rsidP="006C2D68">
      <w:pPr>
        <w:pStyle w:val="ListParagraph"/>
        <w:numPr>
          <w:ilvl w:val="0"/>
          <w:numId w:val="14"/>
        </w:numPr>
        <w:rPr>
          <w:b/>
          <w:bCs/>
          <w:color w:val="4472C4" w:themeColor="accent1"/>
        </w:rPr>
      </w:pPr>
      <w:r w:rsidRPr="00903443">
        <w:rPr>
          <w:b/>
          <w:bCs/>
          <w:color w:val="4472C4" w:themeColor="accent1"/>
        </w:rPr>
        <w:t>Key Evaluation Questions</w:t>
      </w:r>
    </w:p>
    <w:p w14:paraId="53330E15" w14:textId="77777777" w:rsidR="000065EF" w:rsidRDefault="002B1302" w:rsidP="000C2B38">
      <w:pPr>
        <w:spacing w:line="360" w:lineRule="auto"/>
        <w:rPr>
          <w:b/>
          <w:bCs/>
          <w:color w:val="4472C4" w:themeColor="accent1"/>
        </w:rPr>
      </w:pPr>
      <w:r w:rsidRPr="00C009DD">
        <w:t>Relevance: How well do project strategies address stakeholder needs and policy gaps?</w:t>
      </w:r>
      <w:r w:rsidRPr="00C009DD">
        <w:br/>
        <w:t>Effectiveness: What progress has been made toward the intended outcomes?</w:t>
      </w:r>
      <w:r w:rsidRPr="00C009DD">
        <w:br/>
        <w:t>Efficiency: How well have resources been used to achieve results?</w:t>
      </w:r>
      <w:r w:rsidRPr="00C009DD">
        <w:br/>
        <w:t>Impact: What observable changes have occurred at the institutional and policy levels?</w:t>
      </w:r>
      <w:r w:rsidRPr="00C009DD">
        <w:br/>
        <w:t>Sustainability: How likely are the outcomes to be sustained beyond the project period?</w:t>
      </w:r>
      <w:r w:rsidRPr="00C009DD">
        <w:br/>
      </w:r>
    </w:p>
    <w:p w14:paraId="1C3BDDE2" w14:textId="4E3B4781" w:rsidR="002B1302" w:rsidRPr="00903443" w:rsidRDefault="002B1302" w:rsidP="000065EF">
      <w:pPr>
        <w:pStyle w:val="ListParagraph"/>
        <w:numPr>
          <w:ilvl w:val="0"/>
          <w:numId w:val="14"/>
        </w:numPr>
        <w:rPr>
          <w:b/>
          <w:bCs/>
          <w:color w:val="4472C4" w:themeColor="accent1"/>
        </w:rPr>
      </w:pPr>
      <w:r w:rsidRPr="00903443">
        <w:rPr>
          <w:b/>
          <w:bCs/>
          <w:color w:val="4472C4" w:themeColor="accent1"/>
        </w:rPr>
        <w:t>Methodology</w:t>
      </w:r>
    </w:p>
    <w:p w14:paraId="3FBBE6A4" w14:textId="77777777" w:rsidR="002B1302" w:rsidRPr="002B1302" w:rsidRDefault="002B1302" w:rsidP="002B1302">
      <w:r w:rsidRPr="002B1302">
        <w:t>The evaluation will adopt a participatory, evidence-based approach consistent with Outcome Harvesting. The process will include:</w:t>
      </w:r>
    </w:p>
    <w:p w14:paraId="1CDF1507" w14:textId="4C00FC06" w:rsidR="00445590" w:rsidRPr="00445590" w:rsidRDefault="00F54979" w:rsidP="00445590">
      <w:pPr>
        <w:numPr>
          <w:ilvl w:val="0"/>
          <w:numId w:val="4"/>
        </w:numPr>
      </w:pPr>
      <w:r w:rsidRPr="00445590">
        <w:t>Inception Meeting:</w:t>
      </w:r>
      <w:r w:rsidR="00C14AF5">
        <w:t xml:space="preserve"> A</w:t>
      </w:r>
      <w:r>
        <w:t>gree on the objectives, scope, methodology, tools, and work plan, clarify expectations, confirm logistics, and align the evaluation process</w:t>
      </w:r>
    </w:p>
    <w:p w14:paraId="63670779" w14:textId="2AE135F0" w:rsidR="002B1302" w:rsidRPr="002B1302" w:rsidRDefault="002B1302" w:rsidP="00445590">
      <w:pPr>
        <w:numPr>
          <w:ilvl w:val="0"/>
          <w:numId w:val="4"/>
        </w:numPr>
      </w:pPr>
      <w:r w:rsidRPr="002B1302">
        <w:t>Methodology Development</w:t>
      </w:r>
      <w:r w:rsidR="00D54D06" w:rsidRPr="00445590">
        <w:t>:</w:t>
      </w:r>
      <w:r w:rsidRPr="002B1302">
        <w:t xml:space="preserve"> Literature/MoV review; tool development.</w:t>
      </w:r>
    </w:p>
    <w:p w14:paraId="02969124" w14:textId="4285C225" w:rsidR="002B1302" w:rsidRPr="002B1302" w:rsidRDefault="002B1302" w:rsidP="002B1302">
      <w:pPr>
        <w:numPr>
          <w:ilvl w:val="0"/>
          <w:numId w:val="4"/>
        </w:numPr>
      </w:pPr>
      <w:r w:rsidRPr="002B1302">
        <w:t>Field Data Collection</w:t>
      </w:r>
      <w:r w:rsidR="00D54D06" w:rsidRPr="00445590">
        <w:t>:</w:t>
      </w:r>
      <w:r w:rsidRPr="002B1302">
        <w:t xml:space="preserve"> Visits to </w:t>
      </w:r>
      <w:r w:rsidR="00B05819">
        <w:t xml:space="preserve">the </w:t>
      </w:r>
      <w:r w:rsidR="00B40FE9">
        <w:t>selected</w:t>
      </w:r>
      <w:r w:rsidRPr="002B1302">
        <w:t xml:space="preserve"> countries; case studies; stakeholder interviews; FGDs; border/trading post observations.</w:t>
      </w:r>
    </w:p>
    <w:p w14:paraId="654ABFEF" w14:textId="64C164CE" w:rsidR="002B1302" w:rsidRPr="002B1302" w:rsidRDefault="002B1302" w:rsidP="002B1302">
      <w:pPr>
        <w:numPr>
          <w:ilvl w:val="0"/>
          <w:numId w:val="4"/>
        </w:numPr>
      </w:pPr>
      <w:r w:rsidRPr="002B1302">
        <w:t>Post-field Validation Workshop</w:t>
      </w:r>
      <w:r w:rsidR="00D54D06" w:rsidRPr="00445590">
        <w:t>:</w:t>
      </w:r>
      <w:r w:rsidRPr="002B1302">
        <w:t xml:space="preserve"> Presentation of preliminary findings to partners, AFSA management, and relevant stakeholders.</w:t>
      </w:r>
    </w:p>
    <w:p w14:paraId="7FB213F5" w14:textId="3FA2121E" w:rsidR="002B1302" w:rsidRPr="002B1302" w:rsidRDefault="002B1302" w:rsidP="002B1302">
      <w:pPr>
        <w:numPr>
          <w:ilvl w:val="0"/>
          <w:numId w:val="4"/>
        </w:numPr>
      </w:pPr>
      <w:r w:rsidRPr="002B1302">
        <w:lastRenderedPageBreak/>
        <w:t>Final Report</w:t>
      </w:r>
      <w:r w:rsidR="00D54D06" w:rsidRPr="00387500">
        <w:rPr>
          <w:lang w:val="en-US"/>
        </w:rPr>
        <w:t>:</w:t>
      </w:r>
      <w:r w:rsidRPr="002B1302">
        <w:t xml:space="preserve"> Verification of outcomes against baseline metrics; assessment of alignment with project objectives; lessons learned and recommendations.</w:t>
      </w:r>
    </w:p>
    <w:p w14:paraId="6DB49091" w14:textId="67CBDB23" w:rsidR="002B1302" w:rsidRPr="002B1302" w:rsidRDefault="002B1302" w:rsidP="002B1302">
      <w:pPr>
        <w:numPr>
          <w:ilvl w:val="0"/>
          <w:numId w:val="4"/>
        </w:numPr>
      </w:pPr>
      <w:r w:rsidRPr="002B1302">
        <w:t>Dissemination</w:t>
      </w:r>
      <w:r w:rsidR="00D54D06" w:rsidRPr="00387500">
        <w:rPr>
          <w:lang w:val="en-US"/>
        </w:rPr>
        <w:t>:</w:t>
      </w:r>
      <w:r w:rsidRPr="002B1302">
        <w:t xml:space="preserve"> Sharing findings with stakeholders and donors.</w:t>
      </w:r>
    </w:p>
    <w:p w14:paraId="7DF07D54" w14:textId="6CE48C52" w:rsidR="002B1302" w:rsidRPr="00903443" w:rsidRDefault="002B1302" w:rsidP="006C2D68">
      <w:pPr>
        <w:pStyle w:val="ListParagraph"/>
        <w:numPr>
          <w:ilvl w:val="0"/>
          <w:numId w:val="14"/>
        </w:numPr>
        <w:rPr>
          <w:b/>
          <w:bCs/>
          <w:color w:val="4472C4" w:themeColor="accent1"/>
        </w:rPr>
      </w:pPr>
      <w:r w:rsidRPr="00903443">
        <w:rPr>
          <w:b/>
          <w:bCs/>
          <w:color w:val="4472C4" w:themeColor="accent1"/>
        </w:rPr>
        <w:t>Roles and Responsibilities</w:t>
      </w:r>
    </w:p>
    <w:p w14:paraId="0E04FF7F" w14:textId="779CDEEE" w:rsidR="002B1302" w:rsidRPr="002B1302" w:rsidRDefault="002B1302" w:rsidP="002B1302">
      <w:pPr>
        <w:numPr>
          <w:ilvl w:val="0"/>
          <w:numId w:val="5"/>
        </w:numPr>
      </w:pPr>
      <w:r w:rsidRPr="002B1302">
        <w:rPr>
          <w:b/>
          <w:bCs/>
        </w:rPr>
        <w:t>Consultant/Evaluation Team:</w:t>
      </w:r>
      <w:r w:rsidRPr="002B1302">
        <w:t xml:space="preserve"> Lead the evaluation, design methodology, collect/analyse data, </w:t>
      </w:r>
      <w:r w:rsidR="00214F7B">
        <w:t xml:space="preserve">and </w:t>
      </w:r>
      <w:r w:rsidRPr="002B1302">
        <w:t>produce deliverables.</w:t>
      </w:r>
    </w:p>
    <w:p w14:paraId="70CA67E7" w14:textId="77777777" w:rsidR="002B1302" w:rsidRPr="002B1302" w:rsidRDefault="002B1302" w:rsidP="002B1302">
      <w:pPr>
        <w:numPr>
          <w:ilvl w:val="0"/>
          <w:numId w:val="5"/>
        </w:numPr>
      </w:pPr>
      <w:r w:rsidRPr="002B1302">
        <w:rPr>
          <w:b/>
          <w:bCs/>
        </w:rPr>
        <w:t>AFSA Secretariat:</w:t>
      </w:r>
      <w:r w:rsidRPr="002B1302">
        <w:t xml:space="preserve"> Provide documents, facilitate access to stakeholders, coordinate logistics, review drafts.</w:t>
      </w:r>
    </w:p>
    <w:p w14:paraId="5ED109BC" w14:textId="34336C5F" w:rsidR="002B1302" w:rsidRPr="00903443" w:rsidRDefault="002B1302" w:rsidP="006C2D68">
      <w:pPr>
        <w:pStyle w:val="ListParagraph"/>
        <w:numPr>
          <w:ilvl w:val="0"/>
          <w:numId w:val="14"/>
        </w:numPr>
        <w:rPr>
          <w:b/>
          <w:bCs/>
          <w:color w:val="4472C4" w:themeColor="accent1"/>
        </w:rPr>
      </w:pPr>
      <w:r w:rsidRPr="00903443">
        <w:rPr>
          <w:b/>
          <w:bCs/>
          <w:color w:val="4472C4" w:themeColor="accent1"/>
        </w:rPr>
        <w:t>Deliverables</w:t>
      </w:r>
    </w:p>
    <w:p w14:paraId="146F558E" w14:textId="77777777" w:rsidR="002B1302" w:rsidRPr="002B1302" w:rsidRDefault="002B1302" w:rsidP="002B1302">
      <w:pPr>
        <w:numPr>
          <w:ilvl w:val="0"/>
          <w:numId w:val="6"/>
        </w:numPr>
      </w:pPr>
      <w:r w:rsidRPr="002B1302">
        <w:t>Inception report with work plan and methodology.</w:t>
      </w:r>
    </w:p>
    <w:p w14:paraId="0E31DD6A" w14:textId="77777777" w:rsidR="002B1302" w:rsidRPr="002B1302" w:rsidRDefault="002B1302" w:rsidP="002B1302">
      <w:pPr>
        <w:numPr>
          <w:ilvl w:val="0"/>
          <w:numId w:val="6"/>
        </w:numPr>
      </w:pPr>
      <w:r w:rsidRPr="002B1302">
        <w:t>Data collection tools.</w:t>
      </w:r>
    </w:p>
    <w:p w14:paraId="2A07E128" w14:textId="4FD4A26E" w:rsidR="002B1302" w:rsidRDefault="002B1302" w:rsidP="002B1302">
      <w:pPr>
        <w:numPr>
          <w:ilvl w:val="0"/>
          <w:numId w:val="6"/>
        </w:numPr>
      </w:pPr>
      <w:r w:rsidRPr="002B1302">
        <w:t>Raw datasets</w:t>
      </w:r>
      <w:r w:rsidR="00EF76CB">
        <w:t xml:space="preserve">, </w:t>
      </w:r>
      <w:r w:rsidR="00EF76CB" w:rsidRPr="00C62424">
        <w:t>allowing for independent analysis if necessary.</w:t>
      </w:r>
    </w:p>
    <w:p w14:paraId="0C31CD5B" w14:textId="24AA4D88" w:rsidR="00B05819" w:rsidRPr="002B1302" w:rsidRDefault="00B05819" w:rsidP="002B1302">
      <w:pPr>
        <w:numPr>
          <w:ilvl w:val="0"/>
          <w:numId w:val="6"/>
        </w:numPr>
      </w:pPr>
      <w:r>
        <w:t xml:space="preserve">Case </w:t>
      </w:r>
      <w:r w:rsidR="00885EA4">
        <w:t>Study</w:t>
      </w:r>
      <w:r>
        <w:t xml:space="preserve"> Report on </w:t>
      </w:r>
      <w:r w:rsidR="00DC02B4">
        <w:t>Cross-border</w:t>
      </w:r>
      <w:r>
        <w:t xml:space="preserve"> Trade</w:t>
      </w:r>
    </w:p>
    <w:p w14:paraId="0B559779" w14:textId="77777777" w:rsidR="002B1302" w:rsidRPr="002B1302" w:rsidRDefault="002B1302" w:rsidP="002B1302">
      <w:pPr>
        <w:numPr>
          <w:ilvl w:val="0"/>
          <w:numId w:val="6"/>
        </w:numPr>
      </w:pPr>
      <w:r w:rsidRPr="002B1302">
        <w:t>Draft midterm evaluation report.</w:t>
      </w:r>
    </w:p>
    <w:p w14:paraId="6DA0AB8F" w14:textId="77777777" w:rsidR="002B1302" w:rsidRPr="002B1302" w:rsidRDefault="002B1302" w:rsidP="002B1302">
      <w:pPr>
        <w:numPr>
          <w:ilvl w:val="0"/>
          <w:numId w:val="6"/>
        </w:numPr>
      </w:pPr>
      <w:r w:rsidRPr="002B1302">
        <w:t>Final report incorporating feedback.</w:t>
      </w:r>
    </w:p>
    <w:p w14:paraId="47E28C67" w14:textId="77777777" w:rsidR="002B1302" w:rsidRPr="002B1302" w:rsidRDefault="002B1302" w:rsidP="002B1302">
      <w:pPr>
        <w:numPr>
          <w:ilvl w:val="0"/>
          <w:numId w:val="6"/>
        </w:numPr>
      </w:pPr>
      <w:r w:rsidRPr="002B1302">
        <w:t>Actionable priorities for Jan–Dec 2026.</w:t>
      </w:r>
    </w:p>
    <w:p w14:paraId="59312435" w14:textId="6E8FCFA9" w:rsidR="002B1302" w:rsidRPr="002B1302" w:rsidRDefault="002B1302" w:rsidP="002B1302"/>
    <w:p w14:paraId="4D46E875" w14:textId="255D409A" w:rsidR="002B1302" w:rsidRPr="00903443" w:rsidRDefault="002B1302" w:rsidP="006C2D68">
      <w:pPr>
        <w:pStyle w:val="ListParagraph"/>
        <w:numPr>
          <w:ilvl w:val="0"/>
          <w:numId w:val="14"/>
        </w:numPr>
        <w:rPr>
          <w:b/>
          <w:bCs/>
          <w:color w:val="4472C4" w:themeColor="accent1"/>
        </w:rPr>
      </w:pPr>
      <w:r w:rsidRPr="00903443">
        <w:rPr>
          <w:b/>
          <w:bCs/>
          <w:color w:val="4472C4" w:themeColor="accent1"/>
        </w:rPr>
        <w:t>Timeline and Duration</w:t>
      </w:r>
    </w:p>
    <w:p w14:paraId="4AC4EDBF" w14:textId="1C306DDF" w:rsidR="002427A0" w:rsidRPr="00A144CC" w:rsidRDefault="002427A0" w:rsidP="002427A0">
      <w:pPr>
        <w:jc w:val="both"/>
        <w:rPr>
          <w:rFonts w:cstheme="minorHAnsi"/>
        </w:rPr>
      </w:pPr>
      <w:r w:rsidRPr="00A144CC">
        <w:rPr>
          <w:rFonts w:cstheme="minorHAnsi"/>
        </w:rPr>
        <w:t xml:space="preserve">The </w:t>
      </w:r>
      <w:r w:rsidR="004D612F">
        <w:rPr>
          <w:rFonts w:cstheme="minorHAnsi"/>
        </w:rPr>
        <w:t xml:space="preserve">midterm evaluation </w:t>
      </w:r>
      <w:r w:rsidRPr="00A144CC">
        <w:rPr>
          <w:rFonts w:cstheme="minorHAnsi"/>
        </w:rPr>
        <w:t>is for a period of 45 workdays</w:t>
      </w:r>
      <w:r w:rsidR="004D612F">
        <w:rPr>
          <w:rFonts w:cstheme="minorHAnsi"/>
        </w:rPr>
        <w:t>,</w:t>
      </w:r>
      <w:r w:rsidRPr="00A144CC">
        <w:rPr>
          <w:rFonts w:cstheme="minorHAnsi"/>
        </w:rPr>
        <w:t xml:space="preserve"> and in any case, the consultant shall not exceed </w:t>
      </w:r>
      <w:r w:rsidR="00F66EDC">
        <w:rPr>
          <w:rFonts w:cstheme="minorHAnsi"/>
          <w:b/>
        </w:rPr>
        <w:t>20</w:t>
      </w:r>
      <w:r w:rsidRPr="00A144CC">
        <w:rPr>
          <w:rFonts w:cstheme="minorHAnsi"/>
          <w:b/>
          <w:vertAlign w:val="superscript"/>
        </w:rPr>
        <w:t>th</w:t>
      </w:r>
      <w:r w:rsidRPr="00A144CC">
        <w:rPr>
          <w:rFonts w:cstheme="minorHAnsi"/>
          <w:b/>
        </w:rPr>
        <w:t xml:space="preserve"> </w:t>
      </w:r>
      <w:r w:rsidR="00F66EDC">
        <w:rPr>
          <w:rFonts w:cstheme="minorHAnsi"/>
          <w:b/>
        </w:rPr>
        <w:t>November</w:t>
      </w:r>
      <w:r w:rsidR="00C1061E">
        <w:rPr>
          <w:rFonts w:cstheme="minorHAnsi"/>
          <w:b/>
        </w:rPr>
        <w:t xml:space="preserve"> </w:t>
      </w:r>
      <w:r w:rsidR="004D612F">
        <w:rPr>
          <w:rFonts w:cstheme="minorHAnsi"/>
          <w:b/>
        </w:rPr>
        <w:t>2025</w:t>
      </w:r>
      <w:r w:rsidRPr="00A144CC">
        <w:rPr>
          <w:rFonts w:cstheme="minorHAnsi"/>
        </w:rPr>
        <w:t xml:space="preserve"> to complete the assignment.</w:t>
      </w:r>
    </w:p>
    <w:p w14:paraId="1878230E" w14:textId="040CE4DF" w:rsidR="002B1302" w:rsidRPr="002B1302" w:rsidRDefault="002B1302" w:rsidP="002B1302"/>
    <w:p w14:paraId="53E5806A" w14:textId="007B79DF" w:rsidR="002B1302" w:rsidRPr="00903443" w:rsidRDefault="002B1302" w:rsidP="006C2D68">
      <w:pPr>
        <w:pStyle w:val="ListParagraph"/>
        <w:numPr>
          <w:ilvl w:val="0"/>
          <w:numId w:val="14"/>
        </w:numPr>
        <w:rPr>
          <w:b/>
          <w:bCs/>
          <w:color w:val="4472C4" w:themeColor="accent1"/>
        </w:rPr>
      </w:pPr>
      <w:r w:rsidRPr="00903443">
        <w:rPr>
          <w:b/>
          <w:bCs/>
          <w:color w:val="4472C4" w:themeColor="accent1"/>
        </w:rPr>
        <w:t>Qualifications of the Evaluation Team</w:t>
      </w:r>
    </w:p>
    <w:p w14:paraId="6F58B8CA" w14:textId="1ADE9D11" w:rsidR="005966D5" w:rsidRPr="005966D5" w:rsidRDefault="005966D5" w:rsidP="00BA2E2F">
      <w:pPr>
        <w:rPr>
          <w:lang w:val="en-US"/>
        </w:rPr>
      </w:pPr>
      <w:r w:rsidRPr="005966D5">
        <w:rPr>
          <w:lang w:val="en-US"/>
        </w:rPr>
        <w:t>The consultant (or team of consultants) must meet the following criteria:</w:t>
      </w:r>
    </w:p>
    <w:p w14:paraId="1AED316B" w14:textId="208FD395" w:rsidR="005966D5" w:rsidRPr="005966D5" w:rsidRDefault="005966D5" w:rsidP="00C06540">
      <w:pPr>
        <w:ind w:firstLine="360"/>
        <w:rPr>
          <w:lang w:val="fr-FR"/>
        </w:rPr>
      </w:pPr>
      <w:r w:rsidRPr="005966D5">
        <w:rPr>
          <w:b/>
          <w:bCs/>
          <w:lang w:val="fr-FR"/>
        </w:rPr>
        <w:t xml:space="preserve">Professional </w:t>
      </w:r>
      <w:r w:rsidR="00BA2E2F" w:rsidRPr="005966D5">
        <w:rPr>
          <w:b/>
          <w:bCs/>
          <w:lang w:val="fr-FR"/>
        </w:rPr>
        <w:t>experience</w:t>
      </w:r>
      <w:r w:rsidR="00BA2E2F" w:rsidRPr="005966D5">
        <w:rPr>
          <w:lang w:val="fr-FR"/>
        </w:rPr>
        <w:t xml:space="preserve"> :</w:t>
      </w:r>
    </w:p>
    <w:p w14:paraId="5935CC63" w14:textId="3C196680" w:rsidR="00BA2E2F" w:rsidRPr="002B1302" w:rsidRDefault="00494A3D" w:rsidP="00BA2E2F">
      <w:pPr>
        <w:numPr>
          <w:ilvl w:val="0"/>
          <w:numId w:val="16"/>
        </w:numPr>
      </w:pPr>
      <w:r w:rsidRPr="005966D5">
        <w:rPr>
          <w:lang w:val="en-US"/>
        </w:rPr>
        <w:t xml:space="preserve">Minimum 7 years' experience in </w:t>
      </w:r>
      <w:r w:rsidR="00BA2E2F" w:rsidRPr="002B1302">
        <w:t>programme evaluation, especially in agroecology, policy advocacy, and trade facilitation</w:t>
      </w:r>
      <w:r w:rsidR="0064553E" w:rsidRPr="0064553E">
        <w:rPr>
          <w:lang w:val="en-US"/>
        </w:rPr>
        <w:t xml:space="preserve"> in Africa</w:t>
      </w:r>
      <w:r w:rsidR="00BA2E2F" w:rsidRPr="002B1302">
        <w:t>.</w:t>
      </w:r>
    </w:p>
    <w:p w14:paraId="7FEEE61A" w14:textId="77777777" w:rsidR="00BA2E2F" w:rsidRPr="002B1302" w:rsidRDefault="00BA2E2F" w:rsidP="00BA2E2F">
      <w:pPr>
        <w:numPr>
          <w:ilvl w:val="0"/>
          <w:numId w:val="16"/>
        </w:numPr>
      </w:pPr>
      <w:r w:rsidRPr="002B1302">
        <w:t>Strong knowledge of African food systems and cross-border trade frameworks.</w:t>
      </w:r>
    </w:p>
    <w:p w14:paraId="0AFE621E" w14:textId="77777777" w:rsidR="00BA2E2F" w:rsidRPr="006C2D68" w:rsidRDefault="00BA2E2F" w:rsidP="00BA2E2F">
      <w:pPr>
        <w:numPr>
          <w:ilvl w:val="0"/>
          <w:numId w:val="16"/>
        </w:numPr>
      </w:pPr>
      <w:r w:rsidRPr="002B1302">
        <w:t>Skills in participatory and mixed-methods evaluation approaches.</w:t>
      </w:r>
    </w:p>
    <w:p w14:paraId="1EED9060" w14:textId="6088CC58" w:rsidR="005966D5" w:rsidRPr="005966D5" w:rsidRDefault="005966D5" w:rsidP="00C06540">
      <w:pPr>
        <w:ind w:firstLine="360"/>
        <w:rPr>
          <w:lang w:val="fr-FR"/>
        </w:rPr>
      </w:pPr>
      <w:r w:rsidRPr="005966D5">
        <w:rPr>
          <w:b/>
          <w:bCs/>
          <w:lang w:val="fr-FR"/>
        </w:rPr>
        <w:t xml:space="preserve">Other </w:t>
      </w:r>
      <w:r w:rsidR="00225967" w:rsidRPr="005966D5">
        <w:rPr>
          <w:b/>
          <w:bCs/>
          <w:lang w:val="fr-FR"/>
        </w:rPr>
        <w:t>skills</w:t>
      </w:r>
      <w:r w:rsidR="00225967" w:rsidRPr="005966D5">
        <w:rPr>
          <w:lang w:val="fr-FR"/>
        </w:rPr>
        <w:t xml:space="preserve"> :</w:t>
      </w:r>
    </w:p>
    <w:p w14:paraId="1AC87BA2" w14:textId="3CD71AC2" w:rsidR="005966D5" w:rsidRDefault="005966D5" w:rsidP="00DF6034">
      <w:pPr>
        <w:numPr>
          <w:ilvl w:val="0"/>
          <w:numId w:val="16"/>
        </w:numPr>
        <w:rPr>
          <w:lang w:val="en-US"/>
        </w:rPr>
      </w:pPr>
      <w:r w:rsidRPr="005966D5">
        <w:rPr>
          <w:lang w:val="en-US"/>
        </w:rPr>
        <w:t>Excellent writing, synthesis and communication skills</w:t>
      </w:r>
    </w:p>
    <w:p w14:paraId="1A0561BA" w14:textId="5F0F8A33" w:rsidR="00C11EEA" w:rsidRPr="005966D5" w:rsidRDefault="00E92CC5" w:rsidP="00DF6034">
      <w:pPr>
        <w:numPr>
          <w:ilvl w:val="0"/>
          <w:numId w:val="16"/>
        </w:numPr>
        <w:rPr>
          <w:lang w:val="en-US"/>
        </w:rPr>
      </w:pPr>
      <w:r>
        <w:rPr>
          <w:lang w:val="en-US"/>
        </w:rPr>
        <w:t>Working k</w:t>
      </w:r>
      <w:r w:rsidR="00C11EEA" w:rsidRPr="005966D5">
        <w:rPr>
          <w:lang w:val="en-US"/>
        </w:rPr>
        <w:t>nowledge</w:t>
      </w:r>
      <w:r w:rsidR="00C11EEA">
        <w:rPr>
          <w:lang w:val="en-US"/>
        </w:rPr>
        <w:t xml:space="preserve"> </w:t>
      </w:r>
      <w:r w:rsidR="00C11EEA" w:rsidRPr="005966D5">
        <w:rPr>
          <w:lang w:val="en-US"/>
        </w:rPr>
        <w:t>of regional dynamics (</w:t>
      </w:r>
      <w:r w:rsidR="002751EA">
        <w:rPr>
          <w:lang w:val="en-US"/>
        </w:rPr>
        <w:t>EAC, AU</w:t>
      </w:r>
      <w:r w:rsidR="00C11EEA" w:rsidRPr="005966D5">
        <w:rPr>
          <w:lang w:val="en-US"/>
        </w:rPr>
        <w:t>, CAADP)</w:t>
      </w:r>
    </w:p>
    <w:p w14:paraId="183BB7A4" w14:textId="7235A216" w:rsidR="005966D5" w:rsidRPr="005966D5" w:rsidRDefault="005966D5" w:rsidP="00DF6034">
      <w:pPr>
        <w:numPr>
          <w:ilvl w:val="0"/>
          <w:numId w:val="16"/>
        </w:numPr>
        <w:rPr>
          <w:lang w:val="en-US"/>
        </w:rPr>
      </w:pPr>
      <w:r w:rsidRPr="005966D5">
        <w:rPr>
          <w:lang w:val="en-US"/>
        </w:rPr>
        <w:t>Ability to engage with institutional, technical and civil society actors</w:t>
      </w:r>
    </w:p>
    <w:p w14:paraId="4600D47C" w14:textId="2891EBA8" w:rsidR="005966D5" w:rsidRPr="005966D5" w:rsidRDefault="005966D5" w:rsidP="00DF6034">
      <w:pPr>
        <w:numPr>
          <w:ilvl w:val="0"/>
          <w:numId w:val="16"/>
        </w:numPr>
        <w:rPr>
          <w:lang w:val="en-US"/>
        </w:rPr>
      </w:pPr>
      <w:r w:rsidRPr="005966D5">
        <w:rPr>
          <w:lang w:val="en-US"/>
        </w:rPr>
        <w:t xml:space="preserve">Fluency in </w:t>
      </w:r>
      <w:r w:rsidR="00B00F96">
        <w:rPr>
          <w:lang w:val="en-US"/>
        </w:rPr>
        <w:t xml:space="preserve">both </w:t>
      </w:r>
      <w:r w:rsidRPr="005966D5">
        <w:rPr>
          <w:lang w:val="en-US"/>
        </w:rPr>
        <w:t>French</w:t>
      </w:r>
      <w:r w:rsidR="00B00F96">
        <w:rPr>
          <w:lang w:val="en-US"/>
        </w:rPr>
        <w:t xml:space="preserve"> and English</w:t>
      </w:r>
      <w:r w:rsidR="00750849">
        <w:rPr>
          <w:lang w:val="en-US"/>
        </w:rPr>
        <w:t xml:space="preserve"> </w:t>
      </w:r>
      <w:r w:rsidRPr="005966D5">
        <w:rPr>
          <w:lang w:val="en-US"/>
        </w:rPr>
        <w:t>is essential</w:t>
      </w:r>
      <w:r w:rsidR="00AE633E">
        <w:rPr>
          <w:lang w:val="en-US"/>
        </w:rPr>
        <w:t xml:space="preserve"> (at least one team member must speak both)</w:t>
      </w:r>
      <w:r w:rsidRPr="005966D5">
        <w:rPr>
          <w:lang w:val="en-US"/>
        </w:rPr>
        <w:t>.</w:t>
      </w:r>
    </w:p>
    <w:p w14:paraId="0EFF3FEA" w14:textId="77777777" w:rsidR="006C2D68" w:rsidRPr="00A144CC" w:rsidRDefault="006C2D68" w:rsidP="006C2D68">
      <w:pPr>
        <w:pStyle w:val="ListParagraph"/>
        <w:pBdr>
          <w:top w:val="nil"/>
          <w:left w:val="nil"/>
          <w:bottom w:val="nil"/>
          <w:right w:val="nil"/>
          <w:between w:val="nil"/>
        </w:pBdr>
        <w:spacing w:after="0"/>
        <w:jc w:val="both"/>
        <w:rPr>
          <w:rFonts w:cstheme="minorHAnsi"/>
        </w:rPr>
      </w:pPr>
    </w:p>
    <w:p w14:paraId="76723BBB" w14:textId="77777777" w:rsidR="00BF7D70" w:rsidRPr="00903443" w:rsidRDefault="00BF7D70" w:rsidP="00BF7D70">
      <w:pPr>
        <w:pStyle w:val="ListParagraph"/>
        <w:numPr>
          <w:ilvl w:val="0"/>
          <w:numId w:val="14"/>
        </w:numPr>
        <w:rPr>
          <w:b/>
          <w:bCs/>
          <w:color w:val="4472C4" w:themeColor="accent1"/>
        </w:rPr>
      </w:pPr>
      <w:r w:rsidRPr="00903443">
        <w:rPr>
          <w:b/>
          <w:bCs/>
          <w:color w:val="4472C4" w:themeColor="accent1"/>
        </w:rPr>
        <w:t>Application procedure</w:t>
      </w:r>
    </w:p>
    <w:p w14:paraId="4AB7DCAC" w14:textId="77777777" w:rsidR="006E1864" w:rsidRPr="006E1864" w:rsidRDefault="006E1864" w:rsidP="00BF7D70">
      <w:pPr>
        <w:pStyle w:val="ListParagraph"/>
        <w:ind w:left="360"/>
        <w:rPr>
          <w:lang w:val="en-US"/>
        </w:rPr>
      </w:pPr>
      <w:r w:rsidRPr="006E1864">
        <w:rPr>
          <w:lang w:val="en-US"/>
        </w:rPr>
        <w:t>Interested candidates are invited to submit an application including:</w:t>
      </w:r>
    </w:p>
    <w:p w14:paraId="0631C091" w14:textId="2B4195F5" w:rsidR="00097E87" w:rsidRDefault="00556BEA" w:rsidP="00556BEA">
      <w:pPr>
        <w:pStyle w:val="ListParagraph"/>
        <w:numPr>
          <w:ilvl w:val="0"/>
          <w:numId w:val="11"/>
        </w:numPr>
        <w:pBdr>
          <w:top w:val="nil"/>
          <w:left w:val="nil"/>
          <w:bottom w:val="nil"/>
          <w:right w:val="nil"/>
          <w:between w:val="nil"/>
        </w:pBdr>
        <w:spacing w:after="0"/>
        <w:jc w:val="both"/>
        <w:rPr>
          <w:rFonts w:cstheme="minorHAnsi"/>
        </w:rPr>
      </w:pPr>
      <w:r w:rsidRPr="00A144CC">
        <w:rPr>
          <w:rFonts w:cstheme="minorHAnsi"/>
        </w:rPr>
        <w:t>A short reflection (</w:t>
      </w:r>
      <w:r w:rsidR="006E7E36">
        <w:rPr>
          <w:rFonts w:cstheme="minorHAnsi"/>
        </w:rPr>
        <w:t xml:space="preserve">max </w:t>
      </w:r>
      <w:r w:rsidR="00C41DF6">
        <w:rPr>
          <w:rFonts w:cstheme="minorHAnsi"/>
        </w:rPr>
        <w:t>4</w:t>
      </w:r>
      <w:r w:rsidRPr="00A144CC">
        <w:rPr>
          <w:rFonts w:cstheme="minorHAnsi"/>
        </w:rPr>
        <w:t xml:space="preserve"> pages) </w:t>
      </w:r>
      <w:r w:rsidR="0050132E">
        <w:rPr>
          <w:rFonts w:cstheme="minorHAnsi"/>
        </w:rPr>
        <w:t>describing</w:t>
      </w:r>
      <w:r w:rsidR="00C41DF6">
        <w:rPr>
          <w:rFonts w:cstheme="minorHAnsi"/>
        </w:rPr>
        <w:t xml:space="preserve"> your </w:t>
      </w:r>
      <w:r>
        <w:rPr>
          <w:rFonts w:cstheme="minorHAnsi"/>
        </w:rPr>
        <w:t xml:space="preserve">technical understanding of the assignment, </w:t>
      </w:r>
      <w:r w:rsidRPr="00A144CC">
        <w:rPr>
          <w:rFonts w:cstheme="minorHAnsi"/>
        </w:rPr>
        <w:t xml:space="preserve">methodology, </w:t>
      </w:r>
      <w:r w:rsidR="00874840">
        <w:rPr>
          <w:rFonts w:cstheme="minorHAnsi"/>
        </w:rPr>
        <w:t xml:space="preserve">and </w:t>
      </w:r>
      <w:r w:rsidRPr="00A144CC">
        <w:rPr>
          <w:rFonts w:cstheme="minorHAnsi"/>
        </w:rPr>
        <w:t>timeline</w:t>
      </w:r>
    </w:p>
    <w:p w14:paraId="3D362C7D" w14:textId="4E3CAD31" w:rsidR="00556BEA" w:rsidRPr="00A144CC" w:rsidRDefault="00E227D1" w:rsidP="00556BEA">
      <w:pPr>
        <w:pStyle w:val="ListParagraph"/>
        <w:numPr>
          <w:ilvl w:val="0"/>
          <w:numId w:val="11"/>
        </w:numPr>
        <w:pBdr>
          <w:top w:val="nil"/>
          <w:left w:val="nil"/>
          <w:bottom w:val="nil"/>
          <w:right w:val="nil"/>
          <w:between w:val="nil"/>
        </w:pBdr>
        <w:spacing w:after="0"/>
        <w:jc w:val="both"/>
        <w:rPr>
          <w:rFonts w:cstheme="minorHAnsi"/>
        </w:rPr>
      </w:pPr>
      <w:r>
        <w:rPr>
          <w:rFonts w:cstheme="minorHAnsi"/>
        </w:rPr>
        <w:t>Financial</w:t>
      </w:r>
      <w:r w:rsidR="00DB5D5C">
        <w:rPr>
          <w:rFonts w:cstheme="minorHAnsi"/>
        </w:rPr>
        <w:t xml:space="preserve"> proposal </w:t>
      </w:r>
      <w:r>
        <w:rPr>
          <w:rFonts w:cstheme="minorHAnsi"/>
        </w:rPr>
        <w:t xml:space="preserve">(budget) </w:t>
      </w:r>
      <w:r w:rsidR="00DB5D5C">
        <w:rPr>
          <w:rFonts w:cstheme="minorHAnsi"/>
        </w:rPr>
        <w:t>detailing costs</w:t>
      </w:r>
      <w:r>
        <w:rPr>
          <w:rFonts w:cstheme="minorHAnsi"/>
        </w:rPr>
        <w:t xml:space="preserve"> (in US dollars)</w:t>
      </w:r>
      <w:r w:rsidR="00A96045">
        <w:rPr>
          <w:rFonts w:cstheme="minorHAnsi"/>
        </w:rPr>
        <w:t xml:space="preserve">, including </w:t>
      </w:r>
      <w:r w:rsidR="00E04D1D">
        <w:rPr>
          <w:rFonts w:cstheme="minorHAnsi"/>
        </w:rPr>
        <w:t>taxes</w:t>
      </w:r>
    </w:p>
    <w:p w14:paraId="1C656282" w14:textId="5FFCF479" w:rsidR="00B758DA" w:rsidRDefault="008F7148" w:rsidP="00556BEA">
      <w:pPr>
        <w:pStyle w:val="ListParagraph"/>
        <w:numPr>
          <w:ilvl w:val="0"/>
          <w:numId w:val="11"/>
        </w:numPr>
        <w:pBdr>
          <w:top w:val="nil"/>
          <w:left w:val="nil"/>
          <w:bottom w:val="nil"/>
          <w:right w:val="nil"/>
          <w:between w:val="nil"/>
        </w:pBdr>
        <w:jc w:val="both"/>
        <w:rPr>
          <w:rFonts w:cstheme="minorHAnsi"/>
        </w:rPr>
      </w:pPr>
      <w:r>
        <w:rPr>
          <w:rFonts w:cstheme="minorHAnsi"/>
        </w:rPr>
        <w:t>Detailed CV fo</w:t>
      </w:r>
      <w:r w:rsidR="00F639C8">
        <w:rPr>
          <w:rFonts w:cstheme="minorHAnsi"/>
        </w:rPr>
        <w:t xml:space="preserve">r each team member and role on the </w:t>
      </w:r>
      <w:r w:rsidR="00BF7D70">
        <w:rPr>
          <w:rFonts w:cstheme="minorHAnsi"/>
        </w:rPr>
        <w:t>assignment</w:t>
      </w:r>
    </w:p>
    <w:p w14:paraId="3AF3F593" w14:textId="22C8D4F6" w:rsidR="004A0526" w:rsidRDefault="00B758DA" w:rsidP="00556BEA">
      <w:pPr>
        <w:pStyle w:val="ListParagraph"/>
        <w:numPr>
          <w:ilvl w:val="0"/>
          <w:numId w:val="11"/>
        </w:numPr>
        <w:pBdr>
          <w:top w:val="nil"/>
          <w:left w:val="nil"/>
          <w:bottom w:val="nil"/>
          <w:right w:val="nil"/>
          <w:between w:val="nil"/>
        </w:pBdr>
        <w:jc w:val="both"/>
        <w:rPr>
          <w:rFonts w:cstheme="minorHAnsi"/>
        </w:rPr>
      </w:pPr>
      <w:r>
        <w:rPr>
          <w:rFonts w:cstheme="minorHAnsi"/>
        </w:rPr>
        <w:t xml:space="preserve">Example(s) </w:t>
      </w:r>
      <w:r w:rsidR="004A0526">
        <w:rPr>
          <w:rFonts w:cstheme="minorHAnsi"/>
        </w:rPr>
        <w:t xml:space="preserve">of similar work </w:t>
      </w:r>
      <w:r w:rsidR="00453E3F">
        <w:rPr>
          <w:rFonts w:cstheme="minorHAnsi"/>
        </w:rPr>
        <w:t>carried</w:t>
      </w:r>
      <w:r w:rsidR="004A0526">
        <w:rPr>
          <w:rFonts w:cstheme="minorHAnsi"/>
        </w:rPr>
        <w:t xml:space="preserve"> out</w:t>
      </w:r>
    </w:p>
    <w:p w14:paraId="063986DE" w14:textId="76765D57" w:rsidR="00556BEA" w:rsidRPr="006E1864" w:rsidRDefault="00453E3F" w:rsidP="006E1864">
      <w:pPr>
        <w:pBdr>
          <w:top w:val="nil"/>
          <w:left w:val="nil"/>
          <w:bottom w:val="nil"/>
          <w:right w:val="nil"/>
          <w:between w:val="nil"/>
        </w:pBdr>
        <w:jc w:val="both"/>
        <w:rPr>
          <w:rFonts w:cstheme="minorHAnsi"/>
        </w:rPr>
      </w:pPr>
      <w:r w:rsidRPr="006E1864">
        <w:rPr>
          <w:rFonts w:cstheme="minorHAnsi"/>
        </w:rPr>
        <w:t>S</w:t>
      </w:r>
      <w:r w:rsidR="00556BEA" w:rsidRPr="006E1864">
        <w:rPr>
          <w:rFonts w:cstheme="minorHAnsi"/>
        </w:rPr>
        <w:t>ubmit</w:t>
      </w:r>
      <w:r w:rsidR="00F320BD" w:rsidRPr="006E1864">
        <w:rPr>
          <w:rFonts w:cstheme="minorHAnsi"/>
        </w:rPr>
        <w:t xml:space="preserve"> your application</w:t>
      </w:r>
      <w:r w:rsidR="00556BEA" w:rsidRPr="006E1864">
        <w:rPr>
          <w:rFonts w:cstheme="minorHAnsi"/>
        </w:rPr>
        <w:t xml:space="preserve"> by email to </w:t>
      </w:r>
      <w:hyperlink r:id="rId8">
        <w:r w:rsidR="00556BEA" w:rsidRPr="006E1864">
          <w:rPr>
            <w:rFonts w:cstheme="minorHAnsi"/>
            <w:color w:val="0000FF"/>
            <w:u w:val="single"/>
          </w:rPr>
          <w:t>afsa@afsafrica.org</w:t>
        </w:r>
      </w:hyperlink>
      <w:r w:rsidR="00556BEA" w:rsidRPr="006E1864">
        <w:rPr>
          <w:rFonts w:cstheme="minorHAnsi"/>
        </w:rPr>
        <w:t xml:space="preserve">  by 5:00 pm (East Africa Time) on 2</w:t>
      </w:r>
      <w:r w:rsidR="00AF7BB3">
        <w:rPr>
          <w:rFonts w:cstheme="minorHAnsi"/>
        </w:rPr>
        <w:t>7</w:t>
      </w:r>
      <w:r w:rsidR="00AC5779" w:rsidRPr="006E1864">
        <w:rPr>
          <w:rFonts w:cstheme="minorHAnsi"/>
          <w:vertAlign w:val="superscript"/>
        </w:rPr>
        <w:t>th</w:t>
      </w:r>
      <w:r w:rsidR="00AC5779" w:rsidRPr="006E1864">
        <w:rPr>
          <w:rFonts w:cstheme="minorHAnsi"/>
        </w:rPr>
        <w:t xml:space="preserve"> Aug 2025</w:t>
      </w:r>
      <w:r w:rsidR="00B359BD" w:rsidRPr="006E1864">
        <w:rPr>
          <w:rFonts w:cstheme="minorHAnsi"/>
        </w:rPr>
        <w:t>.</w:t>
      </w:r>
      <w:r w:rsidR="00556BEA" w:rsidRPr="006E1864">
        <w:rPr>
          <w:rFonts w:cstheme="minorHAnsi"/>
        </w:rPr>
        <w:t xml:space="preserve"> The email should indicate ‘</w:t>
      </w:r>
      <w:r w:rsidR="00556BEA" w:rsidRPr="006E1864">
        <w:rPr>
          <w:rFonts w:cstheme="minorHAnsi"/>
          <w:b/>
        </w:rPr>
        <w:t>A</w:t>
      </w:r>
      <w:r w:rsidR="00BF7D70">
        <w:rPr>
          <w:rFonts w:cstheme="minorHAnsi"/>
          <w:b/>
        </w:rPr>
        <w:t>pplication</w:t>
      </w:r>
      <w:r w:rsidR="00556BEA" w:rsidRPr="006E1864">
        <w:rPr>
          <w:rFonts w:cstheme="minorHAnsi"/>
          <w:b/>
        </w:rPr>
        <w:t>-TAFS</w:t>
      </w:r>
      <w:r w:rsidR="007413B5" w:rsidRPr="006E1864">
        <w:rPr>
          <w:rFonts w:cstheme="minorHAnsi"/>
          <w:b/>
        </w:rPr>
        <w:t xml:space="preserve"> Midterm Evaluation</w:t>
      </w:r>
      <w:r w:rsidR="00556BEA" w:rsidRPr="006E1864">
        <w:rPr>
          <w:rFonts w:cstheme="minorHAnsi"/>
          <w:b/>
        </w:rPr>
        <w:t>’</w:t>
      </w:r>
      <w:r w:rsidR="00556BEA" w:rsidRPr="006E1864">
        <w:rPr>
          <w:rFonts w:cstheme="minorHAnsi"/>
        </w:rPr>
        <w:t xml:space="preserve"> in the subject line. </w:t>
      </w:r>
    </w:p>
    <w:p w14:paraId="17E17F87" w14:textId="77B733F8" w:rsidR="002D071B" w:rsidRPr="00051460" w:rsidRDefault="002D071B">
      <w:pPr>
        <w:rPr>
          <w:lang w:val="en-US"/>
        </w:rPr>
      </w:pPr>
    </w:p>
    <w:sectPr w:rsidR="002D071B" w:rsidRPr="0005146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34298" w14:textId="77777777" w:rsidR="00EC5B98" w:rsidRDefault="00EC5B98" w:rsidP="005F597F">
      <w:pPr>
        <w:spacing w:after="0" w:line="240" w:lineRule="auto"/>
      </w:pPr>
      <w:r>
        <w:separator/>
      </w:r>
    </w:p>
  </w:endnote>
  <w:endnote w:type="continuationSeparator" w:id="0">
    <w:p w14:paraId="3C60EBF7" w14:textId="77777777" w:rsidR="00EC5B98" w:rsidRDefault="00EC5B98" w:rsidP="005F5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165129"/>
      <w:docPartObj>
        <w:docPartGallery w:val="Page Numbers (Bottom of Page)"/>
        <w:docPartUnique/>
      </w:docPartObj>
    </w:sdtPr>
    <w:sdtEndPr>
      <w:rPr>
        <w:noProof/>
      </w:rPr>
    </w:sdtEndPr>
    <w:sdtContent>
      <w:p w14:paraId="2FA38AD5" w14:textId="01932E3F" w:rsidR="005F597F" w:rsidRDefault="005F597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E2740F9" w14:textId="77777777" w:rsidR="005F597F" w:rsidRDefault="005F59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B0387" w14:textId="77777777" w:rsidR="00EC5B98" w:rsidRDefault="00EC5B98" w:rsidP="005F597F">
      <w:pPr>
        <w:spacing w:after="0" w:line="240" w:lineRule="auto"/>
      </w:pPr>
      <w:r>
        <w:separator/>
      </w:r>
    </w:p>
  </w:footnote>
  <w:footnote w:type="continuationSeparator" w:id="0">
    <w:p w14:paraId="7891E60D" w14:textId="77777777" w:rsidR="00EC5B98" w:rsidRDefault="00EC5B98" w:rsidP="005F59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6332"/>
    <w:multiLevelType w:val="multilevel"/>
    <w:tmpl w:val="7A5A6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D149E4"/>
    <w:multiLevelType w:val="multilevel"/>
    <w:tmpl w:val="DD1CF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A75228"/>
    <w:multiLevelType w:val="multilevel"/>
    <w:tmpl w:val="09E05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6E530C"/>
    <w:multiLevelType w:val="hybridMultilevel"/>
    <w:tmpl w:val="72CC7D9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25306D6A"/>
    <w:multiLevelType w:val="multilevel"/>
    <w:tmpl w:val="ABA2E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650B56"/>
    <w:multiLevelType w:val="hybridMultilevel"/>
    <w:tmpl w:val="24C88B0C"/>
    <w:lvl w:ilvl="0" w:tplc="5DEA6B42">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2BDE29BB"/>
    <w:multiLevelType w:val="multilevel"/>
    <w:tmpl w:val="5F70DB98"/>
    <w:lvl w:ilvl="0">
      <w:start w:val="1"/>
      <w:numFmt w:val="decimal"/>
      <w:lvlText w:val="%1.0"/>
      <w:lvlJc w:val="left"/>
      <w:pPr>
        <w:ind w:left="720" w:hanging="720"/>
      </w:pPr>
      <w:rPr>
        <w:rFonts w:eastAsia="Times New Roman" w:cstheme="majorBidi" w:hint="default"/>
      </w:rPr>
    </w:lvl>
    <w:lvl w:ilvl="1">
      <w:start w:val="1"/>
      <w:numFmt w:val="decimal"/>
      <w:lvlText w:val="%1.%2"/>
      <w:lvlJc w:val="left"/>
      <w:pPr>
        <w:ind w:left="1428" w:hanging="720"/>
      </w:pPr>
      <w:rPr>
        <w:rFonts w:eastAsia="Times New Roman" w:cstheme="majorBidi" w:hint="default"/>
      </w:rPr>
    </w:lvl>
    <w:lvl w:ilvl="2">
      <w:start w:val="1"/>
      <w:numFmt w:val="decimal"/>
      <w:lvlText w:val="%1.%2.%3"/>
      <w:lvlJc w:val="left"/>
      <w:pPr>
        <w:ind w:left="2136" w:hanging="720"/>
      </w:pPr>
      <w:rPr>
        <w:rFonts w:eastAsia="Times New Roman" w:cstheme="majorBidi" w:hint="default"/>
      </w:rPr>
    </w:lvl>
    <w:lvl w:ilvl="3">
      <w:start w:val="1"/>
      <w:numFmt w:val="decimal"/>
      <w:lvlText w:val="%1.%2.%3.%4"/>
      <w:lvlJc w:val="left"/>
      <w:pPr>
        <w:ind w:left="3204" w:hanging="1080"/>
      </w:pPr>
      <w:rPr>
        <w:rFonts w:eastAsia="Times New Roman" w:cstheme="majorBidi" w:hint="default"/>
      </w:rPr>
    </w:lvl>
    <w:lvl w:ilvl="4">
      <w:start w:val="1"/>
      <w:numFmt w:val="decimal"/>
      <w:lvlText w:val="%1.%2.%3.%4.%5"/>
      <w:lvlJc w:val="left"/>
      <w:pPr>
        <w:ind w:left="4272" w:hanging="1440"/>
      </w:pPr>
      <w:rPr>
        <w:rFonts w:eastAsia="Times New Roman" w:cstheme="majorBidi" w:hint="default"/>
      </w:rPr>
    </w:lvl>
    <w:lvl w:ilvl="5">
      <w:start w:val="1"/>
      <w:numFmt w:val="decimal"/>
      <w:lvlText w:val="%1.%2.%3.%4.%5.%6"/>
      <w:lvlJc w:val="left"/>
      <w:pPr>
        <w:ind w:left="4980" w:hanging="1440"/>
      </w:pPr>
      <w:rPr>
        <w:rFonts w:eastAsia="Times New Roman" w:cstheme="majorBidi" w:hint="default"/>
      </w:rPr>
    </w:lvl>
    <w:lvl w:ilvl="6">
      <w:start w:val="1"/>
      <w:numFmt w:val="decimal"/>
      <w:lvlText w:val="%1.%2.%3.%4.%5.%6.%7"/>
      <w:lvlJc w:val="left"/>
      <w:pPr>
        <w:ind w:left="6048" w:hanging="1800"/>
      </w:pPr>
      <w:rPr>
        <w:rFonts w:eastAsia="Times New Roman" w:cstheme="majorBidi" w:hint="default"/>
      </w:rPr>
    </w:lvl>
    <w:lvl w:ilvl="7">
      <w:start w:val="1"/>
      <w:numFmt w:val="decimal"/>
      <w:lvlText w:val="%1.%2.%3.%4.%5.%6.%7.%8"/>
      <w:lvlJc w:val="left"/>
      <w:pPr>
        <w:ind w:left="7116" w:hanging="2160"/>
      </w:pPr>
      <w:rPr>
        <w:rFonts w:eastAsia="Times New Roman" w:cstheme="majorBidi" w:hint="default"/>
      </w:rPr>
    </w:lvl>
    <w:lvl w:ilvl="8">
      <w:start w:val="1"/>
      <w:numFmt w:val="decimal"/>
      <w:lvlText w:val="%1.%2.%3.%4.%5.%6.%7.%8.%9"/>
      <w:lvlJc w:val="left"/>
      <w:pPr>
        <w:ind w:left="7824" w:hanging="2160"/>
      </w:pPr>
      <w:rPr>
        <w:rFonts w:eastAsia="Times New Roman" w:cstheme="majorBidi" w:hint="default"/>
      </w:rPr>
    </w:lvl>
  </w:abstractNum>
  <w:abstractNum w:abstractNumId="7" w15:restartNumberingAfterBreak="0">
    <w:nsid w:val="30915AE7"/>
    <w:multiLevelType w:val="multilevel"/>
    <w:tmpl w:val="4FA24D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09E4964"/>
    <w:multiLevelType w:val="hybridMultilevel"/>
    <w:tmpl w:val="A0648384"/>
    <w:lvl w:ilvl="0" w:tplc="2000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3DD317FC"/>
    <w:multiLevelType w:val="multilevel"/>
    <w:tmpl w:val="C316B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EF1362"/>
    <w:multiLevelType w:val="multilevel"/>
    <w:tmpl w:val="9644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CB6C24"/>
    <w:multiLevelType w:val="multilevel"/>
    <w:tmpl w:val="E5C6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537A1A"/>
    <w:multiLevelType w:val="multilevel"/>
    <w:tmpl w:val="28DAA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BF4397"/>
    <w:multiLevelType w:val="hybridMultilevel"/>
    <w:tmpl w:val="73F26E68"/>
    <w:lvl w:ilvl="0" w:tplc="5DEA6B42">
      <w:start w:val="1"/>
      <w:numFmt w:val="decimal"/>
      <w:lvlText w:val="%1."/>
      <w:lvlJc w:val="left"/>
      <w:pPr>
        <w:ind w:left="360" w:hanging="360"/>
      </w:pPr>
      <w:rPr>
        <w:rFonts w:hint="default"/>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4" w15:restartNumberingAfterBreak="0">
    <w:nsid w:val="633B262F"/>
    <w:multiLevelType w:val="multilevel"/>
    <w:tmpl w:val="44189A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FB092C"/>
    <w:multiLevelType w:val="multilevel"/>
    <w:tmpl w:val="0C5EC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186A20"/>
    <w:multiLevelType w:val="hybridMultilevel"/>
    <w:tmpl w:val="1E4CA70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050694669">
    <w:abstractNumId w:val="2"/>
  </w:num>
  <w:num w:numId="2" w16cid:durableId="578440630">
    <w:abstractNumId w:val="9"/>
  </w:num>
  <w:num w:numId="3" w16cid:durableId="1830441526">
    <w:abstractNumId w:val="1"/>
  </w:num>
  <w:num w:numId="4" w16cid:durableId="632633402">
    <w:abstractNumId w:val="7"/>
  </w:num>
  <w:num w:numId="5" w16cid:durableId="691691791">
    <w:abstractNumId w:val="10"/>
  </w:num>
  <w:num w:numId="6" w16cid:durableId="393545979">
    <w:abstractNumId w:val="12"/>
  </w:num>
  <w:num w:numId="7" w16cid:durableId="970594869">
    <w:abstractNumId w:val="11"/>
  </w:num>
  <w:num w:numId="8" w16cid:durableId="1008365214">
    <w:abstractNumId w:val="4"/>
  </w:num>
  <w:num w:numId="9" w16cid:durableId="113133436">
    <w:abstractNumId w:val="6"/>
  </w:num>
  <w:num w:numId="10" w16cid:durableId="1701081640">
    <w:abstractNumId w:val="8"/>
  </w:num>
  <w:num w:numId="11" w16cid:durableId="26876078">
    <w:abstractNumId w:val="3"/>
  </w:num>
  <w:num w:numId="12" w16cid:durableId="3632434">
    <w:abstractNumId w:val="16"/>
  </w:num>
  <w:num w:numId="13" w16cid:durableId="912817094">
    <w:abstractNumId w:val="5"/>
  </w:num>
  <w:num w:numId="14" w16cid:durableId="439375909">
    <w:abstractNumId w:val="13"/>
  </w:num>
  <w:num w:numId="15" w16cid:durableId="286621206">
    <w:abstractNumId w:val="14"/>
  </w:num>
  <w:num w:numId="16" w16cid:durableId="1774747144">
    <w:abstractNumId w:val="15"/>
  </w:num>
  <w:num w:numId="17" w16cid:durableId="574819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302"/>
    <w:rsid w:val="000065EF"/>
    <w:rsid w:val="00051460"/>
    <w:rsid w:val="00071A9B"/>
    <w:rsid w:val="00090BC0"/>
    <w:rsid w:val="00094386"/>
    <w:rsid w:val="00097E87"/>
    <w:rsid w:val="000C2B38"/>
    <w:rsid w:val="000F2037"/>
    <w:rsid w:val="00120411"/>
    <w:rsid w:val="001641C4"/>
    <w:rsid w:val="001B518B"/>
    <w:rsid w:val="00214F7B"/>
    <w:rsid w:val="00225351"/>
    <w:rsid w:val="00225967"/>
    <w:rsid w:val="00230230"/>
    <w:rsid w:val="00235B91"/>
    <w:rsid w:val="002427A0"/>
    <w:rsid w:val="0024513E"/>
    <w:rsid w:val="002453DB"/>
    <w:rsid w:val="00254BDA"/>
    <w:rsid w:val="002604EE"/>
    <w:rsid w:val="002751EA"/>
    <w:rsid w:val="00275EAD"/>
    <w:rsid w:val="00296953"/>
    <w:rsid w:val="002A38E0"/>
    <w:rsid w:val="002B1302"/>
    <w:rsid w:val="002B5150"/>
    <w:rsid w:val="002C1FD9"/>
    <w:rsid w:val="002D071B"/>
    <w:rsid w:val="002E54C1"/>
    <w:rsid w:val="00311417"/>
    <w:rsid w:val="00336E17"/>
    <w:rsid w:val="003420A2"/>
    <w:rsid w:val="00342509"/>
    <w:rsid w:val="0036235C"/>
    <w:rsid w:val="00387500"/>
    <w:rsid w:val="003C0C6D"/>
    <w:rsid w:val="003D11FB"/>
    <w:rsid w:val="003F36C4"/>
    <w:rsid w:val="00432B98"/>
    <w:rsid w:val="00437CEA"/>
    <w:rsid w:val="00445590"/>
    <w:rsid w:val="00453E3F"/>
    <w:rsid w:val="00484951"/>
    <w:rsid w:val="00494A3D"/>
    <w:rsid w:val="0049663C"/>
    <w:rsid w:val="004A0526"/>
    <w:rsid w:val="004D612F"/>
    <w:rsid w:val="004E70E4"/>
    <w:rsid w:val="0050132E"/>
    <w:rsid w:val="0052418C"/>
    <w:rsid w:val="00524602"/>
    <w:rsid w:val="00533DAC"/>
    <w:rsid w:val="005546B4"/>
    <w:rsid w:val="00556BEA"/>
    <w:rsid w:val="005732B5"/>
    <w:rsid w:val="00581D26"/>
    <w:rsid w:val="005966D5"/>
    <w:rsid w:val="005A5818"/>
    <w:rsid w:val="005A60F9"/>
    <w:rsid w:val="005F597F"/>
    <w:rsid w:val="006353E7"/>
    <w:rsid w:val="0064553E"/>
    <w:rsid w:val="006A40B4"/>
    <w:rsid w:val="006C2D68"/>
    <w:rsid w:val="006E1864"/>
    <w:rsid w:val="006E7E36"/>
    <w:rsid w:val="007413B5"/>
    <w:rsid w:val="00750849"/>
    <w:rsid w:val="00762E37"/>
    <w:rsid w:val="007B6BC3"/>
    <w:rsid w:val="007C71C7"/>
    <w:rsid w:val="0085263E"/>
    <w:rsid w:val="00874840"/>
    <w:rsid w:val="00885EA4"/>
    <w:rsid w:val="00887E7D"/>
    <w:rsid w:val="00891EEC"/>
    <w:rsid w:val="008F6991"/>
    <w:rsid w:val="008F7148"/>
    <w:rsid w:val="00903443"/>
    <w:rsid w:val="00930637"/>
    <w:rsid w:val="009A18F9"/>
    <w:rsid w:val="009C7FA9"/>
    <w:rsid w:val="00A13CA6"/>
    <w:rsid w:val="00A54A77"/>
    <w:rsid w:val="00A600C7"/>
    <w:rsid w:val="00A60713"/>
    <w:rsid w:val="00A96045"/>
    <w:rsid w:val="00AC4687"/>
    <w:rsid w:val="00AC5779"/>
    <w:rsid w:val="00AD2BC7"/>
    <w:rsid w:val="00AE633E"/>
    <w:rsid w:val="00AF3AA8"/>
    <w:rsid w:val="00AF7BB3"/>
    <w:rsid w:val="00B00F96"/>
    <w:rsid w:val="00B05819"/>
    <w:rsid w:val="00B359BD"/>
    <w:rsid w:val="00B40FE9"/>
    <w:rsid w:val="00B51CCB"/>
    <w:rsid w:val="00B758DA"/>
    <w:rsid w:val="00B779D1"/>
    <w:rsid w:val="00B922A3"/>
    <w:rsid w:val="00BA2E2F"/>
    <w:rsid w:val="00BC2522"/>
    <w:rsid w:val="00BD0D3C"/>
    <w:rsid w:val="00BF7D70"/>
    <w:rsid w:val="00C009DD"/>
    <w:rsid w:val="00C06540"/>
    <w:rsid w:val="00C1061E"/>
    <w:rsid w:val="00C11EEA"/>
    <w:rsid w:val="00C14AF5"/>
    <w:rsid w:val="00C31201"/>
    <w:rsid w:val="00C41DF6"/>
    <w:rsid w:val="00C46AA0"/>
    <w:rsid w:val="00C53FEA"/>
    <w:rsid w:val="00C577A3"/>
    <w:rsid w:val="00C726AB"/>
    <w:rsid w:val="00C744FC"/>
    <w:rsid w:val="00CA2842"/>
    <w:rsid w:val="00CB4E53"/>
    <w:rsid w:val="00CF7A01"/>
    <w:rsid w:val="00D54D06"/>
    <w:rsid w:val="00D74B2C"/>
    <w:rsid w:val="00D772E7"/>
    <w:rsid w:val="00D873DF"/>
    <w:rsid w:val="00D95749"/>
    <w:rsid w:val="00DB2ABF"/>
    <w:rsid w:val="00DB5D5C"/>
    <w:rsid w:val="00DC02B4"/>
    <w:rsid w:val="00DF6034"/>
    <w:rsid w:val="00E04D1D"/>
    <w:rsid w:val="00E227D1"/>
    <w:rsid w:val="00E45E88"/>
    <w:rsid w:val="00E92CC5"/>
    <w:rsid w:val="00EC5B98"/>
    <w:rsid w:val="00ED0951"/>
    <w:rsid w:val="00ED710C"/>
    <w:rsid w:val="00EF76CB"/>
    <w:rsid w:val="00F21B0B"/>
    <w:rsid w:val="00F320BD"/>
    <w:rsid w:val="00F35A78"/>
    <w:rsid w:val="00F54979"/>
    <w:rsid w:val="00F639C8"/>
    <w:rsid w:val="00F65F88"/>
    <w:rsid w:val="00F66EDC"/>
    <w:rsid w:val="00F755B6"/>
    <w:rsid w:val="00FB2B0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280836"/>
  <w15:chartTrackingRefBased/>
  <w15:docId w15:val="{BCE31491-F38B-4D5D-B2D1-91B56934A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2B13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13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13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13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13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13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3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3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3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302"/>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2B1302"/>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2B1302"/>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2B1302"/>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2B1302"/>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2B1302"/>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2B1302"/>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2B1302"/>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2B1302"/>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2B1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302"/>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2B13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302"/>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2B1302"/>
    <w:pPr>
      <w:spacing w:before="160"/>
      <w:jc w:val="center"/>
    </w:pPr>
    <w:rPr>
      <w:i/>
      <w:iCs/>
      <w:color w:val="404040" w:themeColor="text1" w:themeTint="BF"/>
    </w:rPr>
  </w:style>
  <w:style w:type="character" w:customStyle="1" w:styleId="QuoteChar">
    <w:name w:val="Quote Char"/>
    <w:basedOn w:val="DefaultParagraphFont"/>
    <w:link w:val="Quote"/>
    <w:uiPriority w:val="29"/>
    <w:rsid w:val="002B1302"/>
    <w:rPr>
      <w:i/>
      <w:iCs/>
      <w:color w:val="404040" w:themeColor="text1" w:themeTint="BF"/>
      <w:lang w:val="en-GB"/>
    </w:rPr>
  </w:style>
  <w:style w:type="paragraph" w:styleId="ListParagraph">
    <w:name w:val="List Paragraph"/>
    <w:aliases w:val="Bullets,LIST OF TABLES.,List Paragraph1,4 Bullet,Bullet 4,Integrate List,MCHIP_list paragraph,Recommendation,Bullet List,FooterText,Heading3,List Paragraph (numbered (a)),Numbered List Paragraph,Scriptoria bullet points,References,Graphic"/>
    <w:basedOn w:val="Normal"/>
    <w:link w:val="ListParagraphChar"/>
    <w:uiPriority w:val="34"/>
    <w:qFormat/>
    <w:rsid w:val="002B1302"/>
    <w:pPr>
      <w:ind w:left="720"/>
      <w:contextualSpacing/>
    </w:pPr>
  </w:style>
  <w:style w:type="character" w:styleId="IntenseEmphasis">
    <w:name w:val="Intense Emphasis"/>
    <w:basedOn w:val="DefaultParagraphFont"/>
    <w:uiPriority w:val="21"/>
    <w:qFormat/>
    <w:rsid w:val="002B1302"/>
    <w:rPr>
      <w:i/>
      <w:iCs/>
      <w:color w:val="2F5496" w:themeColor="accent1" w:themeShade="BF"/>
    </w:rPr>
  </w:style>
  <w:style w:type="paragraph" w:styleId="IntenseQuote">
    <w:name w:val="Intense Quote"/>
    <w:basedOn w:val="Normal"/>
    <w:next w:val="Normal"/>
    <w:link w:val="IntenseQuoteChar"/>
    <w:uiPriority w:val="30"/>
    <w:qFormat/>
    <w:rsid w:val="002B13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1302"/>
    <w:rPr>
      <w:i/>
      <w:iCs/>
      <w:color w:val="2F5496" w:themeColor="accent1" w:themeShade="BF"/>
      <w:lang w:val="en-GB"/>
    </w:rPr>
  </w:style>
  <w:style w:type="character" w:styleId="IntenseReference">
    <w:name w:val="Intense Reference"/>
    <w:basedOn w:val="DefaultParagraphFont"/>
    <w:uiPriority w:val="32"/>
    <w:qFormat/>
    <w:rsid w:val="002B1302"/>
    <w:rPr>
      <w:b/>
      <w:bCs/>
      <w:smallCaps/>
      <w:color w:val="2F5496" w:themeColor="accent1" w:themeShade="BF"/>
      <w:spacing w:val="5"/>
    </w:rPr>
  </w:style>
  <w:style w:type="character" w:customStyle="1" w:styleId="ListParagraphChar">
    <w:name w:val="List Paragraph Char"/>
    <w:aliases w:val="Bullets Char,LIST OF TABLES. Char,List Paragraph1 Char,4 Bullet Char,Bullet 4 Char,Integrate List Char,MCHIP_list paragraph Char,Recommendation Char,Bullet List Char,FooterText Char,Heading3 Char,List Paragraph (numbered (a)) Char"/>
    <w:link w:val="ListParagraph"/>
    <w:uiPriority w:val="34"/>
    <w:qFormat/>
    <w:rsid w:val="00556BEA"/>
    <w:rPr>
      <w:lang w:val="en-GB"/>
    </w:rPr>
  </w:style>
  <w:style w:type="paragraph" w:styleId="Revision">
    <w:name w:val="Revision"/>
    <w:hidden/>
    <w:uiPriority w:val="99"/>
    <w:semiHidden/>
    <w:rsid w:val="0024513E"/>
    <w:pPr>
      <w:spacing w:after="0" w:line="240" w:lineRule="auto"/>
    </w:pPr>
    <w:rPr>
      <w:lang w:val="en-GB"/>
    </w:rPr>
  </w:style>
  <w:style w:type="character" w:styleId="CommentReference">
    <w:name w:val="annotation reference"/>
    <w:basedOn w:val="DefaultParagraphFont"/>
    <w:uiPriority w:val="99"/>
    <w:semiHidden/>
    <w:unhideWhenUsed/>
    <w:rsid w:val="0024513E"/>
    <w:rPr>
      <w:sz w:val="16"/>
      <w:szCs w:val="16"/>
    </w:rPr>
  </w:style>
  <w:style w:type="paragraph" w:styleId="CommentText">
    <w:name w:val="annotation text"/>
    <w:basedOn w:val="Normal"/>
    <w:link w:val="CommentTextChar"/>
    <w:uiPriority w:val="99"/>
    <w:unhideWhenUsed/>
    <w:rsid w:val="0024513E"/>
    <w:pPr>
      <w:spacing w:line="240" w:lineRule="auto"/>
    </w:pPr>
    <w:rPr>
      <w:sz w:val="20"/>
      <w:szCs w:val="20"/>
    </w:rPr>
  </w:style>
  <w:style w:type="character" w:customStyle="1" w:styleId="CommentTextChar">
    <w:name w:val="Comment Text Char"/>
    <w:basedOn w:val="DefaultParagraphFont"/>
    <w:link w:val="CommentText"/>
    <w:uiPriority w:val="99"/>
    <w:rsid w:val="0024513E"/>
    <w:rPr>
      <w:sz w:val="20"/>
      <w:szCs w:val="20"/>
      <w:lang w:val="en-GB"/>
    </w:rPr>
  </w:style>
  <w:style w:type="paragraph" w:styleId="CommentSubject">
    <w:name w:val="annotation subject"/>
    <w:basedOn w:val="CommentText"/>
    <w:next w:val="CommentText"/>
    <w:link w:val="CommentSubjectChar"/>
    <w:uiPriority w:val="99"/>
    <w:semiHidden/>
    <w:unhideWhenUsed/>
    <w:rsid w:val="0024513E"/>
    <w:rPr>
      <w:b/>
      <w:bCs/>
    </w:rPr>
  </w:style>
  <w:style w:type="character" w:customStyle="1" w:styleId="CommentSubjectChar">
    <w:name w:val="Comment Subject Char"/>
    <w:basedOn w:val="CommentTextChar"/>
    <w:link w:val="CommentSubject"/>
    <w:uiPriority w:val="99"/>
    <w:semiHidden/>
    <w:rsid w:val="0024513E"/>
    <w:rPr>
      <w:b/>
      <w:bCs/>
      <w:sz w:val="20"/>
      <w:szCs w:val="20"/>
      <w:lang w:val="en-GB"/>
    </w:rPr>
  </w:style>
  <w:style w:type="paragraph" w:styleId="NormalWeb">
    <w:name w:val="Normal (Web)"/>
    <w:basedOn w:val="Normal"/>
    <w:uiPriority w:val="99"/>
    <w:unhideWhenUsed/>
    <w:rsid w:val="00F549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4979"/>
    <w:rPr>
      <w:b/>
      <w:bCs/>
    </w:rPr>
  </w:style>
  <w:style w:type="paragraph" w:styleId="Header">
    <w:name w:val="header"/>
    <w:basedOn w:val="Normal"/>
    <w:link w:val="HeaderChar"/>
    <w:uiPriority w:val="99"/>
    <w:unhideWhenUsed/>
    <w:rsid w:val="005F59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97F"/>
    <w:rPr>
      <w:lang w:val="en-GB"/>
    </w:rPr>
  </w:style>
  <w:style w:type="paragraph" w:styleId="Footer">
    <w:name w:val="footer"/>
    <w:basedOn w:val="Normal"/>
    <w:link w:val="FooterChar"/>
    <w:uiPriority w:val="99"/>
    <w:unhideWhenUsed/>
    <w:rsid w:val="005F59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97F"/>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fsa@afsafrica.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5</Pages>
  <Words>1581</Words>
  <Characters>10075</Characters>
  <Application>Microsoft Office Word</Application>
  <DocSecurity>0</DocSecurity>
  <Lines>165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Abbot Ntwali</dc:creator>
  <cp:keywords/>
  <dc:description/>
  <cp:lastModifiedBy>Abbot Ntwali</cp:lastModifiedBy>
  <cp:revision>39</cp:revision>
  <dcterms:created xsi:type="dcterms:W3CDTF">2025-08-14T08:43:00Z</dcterms:created>
  <dcterms:modified xsi:type="dcterms:W3CDTF">2025-08-14T14:19:00Z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42d34099-f561-40a1-8e60-9201685709e8</vt:lpwstr>
  </property>
</Properties>
</file>