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1A4A" w:val="clear"/>
            <w:tcMar>
              <w:top w:type="dxa" w:w="400"/>
              <w:left w:type="dxa" w:w="400"/>
              <w:bottom w:type="dxa" w:w="400"/>
              <w:right w:type="dxa" w:w="400"/>
            </w:tcMar>
          </w:tcPr>
          <w:p>
            <w:pPr>
              <w:spacing w:after="60" w:before="100"/>
              <w:jc w:val="center"/>
            </w:pPr>
            <w:r>
              <w:rPr>
                <w:rFonts w:ascii="Arial" w:cs="Arial" w:eastAsia="Arial" w:hAnsi="Arial"/>
                <w:b/>
                <w:bCs/>
                <w:caps/>
                <w:color w:val="FFFFFF"/>
                <w:sz w:val="36"/>
                <w:szCs w:val="36"/>
              </w:rPr>
              <w:t xml:space="preserve">TERMES DE REFERENCE (TDR)</w:t>
            </w:r>
          </w:p>
          <w:p>
            <w:pPr>
              <w:spacing w:after="60" w:before="60"/>
              <w:jc w:val="center"/>
            </w:pPr>
            <w:r>
              <w:rPr>
                <w:rFonts w:ascii="Arial" w:cs="Arial" w:eastAsia="Arial" w:hAnsi="Arial"/>
                <w:b/>
                <w:bCs/>
                <w:color w:val="C8A951"/>
                <w:sz w:val="28"/>
                <w:szCs w:val="28"/>
              </w:rPr>
              <w:t xml:space="preserve">Consultance en Medias Sociaux pour les Campagnes et le Podcast de l'AFSA</w:t>
            </w:r>
          </w:p>
          <w:p>
            <w:pPr>
              <w:spacing w:after="100" w:before="60"/>
              <w:jc w:val="center"/>
            </w:pPr>
            <w:r>
              <w:rPr>
                <w:rFonts w:ascii="Arial" w:cs="Arial" w:eastAsia="Arial" w:hAnsi="Arial"/>
                <w:color w:val="FFFFFF"/>
                <w:sz w:val="24"/>
                <w:szCs w:val="24"/>
              </w:rPr>
              <w:t xml:space="preserve">Alliance pour la Souverainete Alimentaire en Afrique (AFSA)</w:t>
            </w:r>
          </w:p>
        </w:tc>
      </w:tr>
    </w:tbl>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b/>
                <w:bCs/>
                <w:color w:val="8B1A4A"/>
                <w:sz w:val="20"/>
                <w:szCs w:val="20"/>
              </w:rPr>
              <w:t xml:space="preserve">Organisation emettrice</w:t>
            </w:r>
          </w:p>
        </w:tc>
        <w:tc>
          <w:tcPr>
            <w:tcW w:type="dxa" w:w="656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color w:val="000000"/>
                <w:sz w:val="20"/>
                <w:szCs w:val="20"/>
              </w:rPr>
              <w:t xml:space="preserve">Alliance pour la Souverainete Alimentaire en Afrique (AFSA)</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8B1A4A"/>
                <w:sz w:val="20"/>
                <w:szCs w:val="20"/>
              </w:rPr>
              <w:t xml:space="preserve">Intitule de la mission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Consultance en Medias Sociaux — Campagnes de l'AFSA &amp; Podcast La Bataille pour l'Agriculture Africaine</w:t>
            </w:r>
          </w:p>
        </w:tc>
      </w:tr>
      <w:tr>
        <w:tc>
          <w:tcPr>
            <w:tcW w:type="dxa" w:w="280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b/>
                <w:bCs/>
                <w:color w:val="8B1A4A"/>
                <w:sz w:val="20"/>
                <w:szCs w:val="20"/>
              </w:rPr>
              <w:t xml:space="preserve">Type de contrat</w:t>
            </w:r>
          </w:p>
        </w:tc>
        <w:tc>
          <w:tcPr>
            <w:tcW w:type="dxa" w:w="656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color w:val="000000"/>
                <w:sz w:val="20"/>
                <w:szCs w:val="20"/>
              </w:rPr>
              <w:t xml:space="preserve">Consultance / Accord de prestation de services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8B1A4A"/>
                <w:sz w:val="20"/>
                <w:szCs w:val="20"/>
              </w:rPr>
              <w:t xml:space="preserve">Duree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12 mois (renouvelable selon les performances)</w:t>
            </w:r>
          </w:p>
        </w:tc>
      </w:tr>
      <w:tr>
        <w:tc>
          <w:tcPr>
            <w:tcW w:type="dxa" w:w="280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b/>
                <w:bCs/>
                <w:color w:val="8B1A4A"/>
                <w:sz w:val="20"/>
                <w:szCs w:val="20"/>
              </w:rPr>
              <w:t xml:space="preserve">Localisation souhaitee</w:t>
            </w:r>
          </w:p>
        </w:tc>
        <w:tc>
          <w:tcPr>
            <w:tcW w:type="dxa" w:w="656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color w:val="000000"/>
                <w:sz w:val="20"/>
                <w:szCs w:val="20"/>
              </w:rPr>
              <w:t xml:space="preserve">Firme basee en Afrique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8B1A4A"/>
                <w:sz w:val="20"/>
                <w:szCs w:val="20"/>
              </w:rPr>
              <w:t xml:space="preserve">Date limite de soumission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27 avril 2026, 23h59, heure d'Afrique de l'Est (EAT)</w:t>
            </w:r>
          </w:p>
        </w:tc>
      </w:tr>
      <w:tr>
        <w:tc>
          <w:tcPr>
            <w:tcW w:type="dxa" w:w="280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b/>
                <w:bCs/>
                <w:color w:val="8B1A4A"/>
                <w:sz w:val="20"/>
                <w:szCs w:val="20"/>
              </w:rPr>
              <w:t xml:space="preserve">Adresse de soumission</w:t>
            </w:r>
          </w:p>
        </w:tc>
        <w:tc>
          <w:tcPr>
            <w:tcW w:type="dxa" w:w="656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color w:val="000000"/>
                <w:sz w:val="20"/>
                <w:szCs w:val="20"/>
              </w:rPr>
              <w:t xml:space="preserve">afsa@afsafrica.org</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8B1A4A"/>
                <w:sz w:val="20"/>
                <w:szCs w:val="20"/>
              </w:rPr>
              <w:t xml:space="preserve">Objet du courriel</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AMI – Consultance en Medias Sociaux pour les Campagnes et le Podcast de l'AFSA</w:t>
            </w:r>
          </w:p>
        </w:tc>
      </w:tr>
      <w:tr>
        <w:tc>
          <w:tcPr>
            <w:tcW w:type="dxa" w:w="280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b/>
                <w:bCs/>
                <w:color w:val="8B1A4A"/>
                <w:sz w:val="20"/>
                <w:szCs w:val="20"/>
              </w:rPr>
              <w:t xml:space="preserve">Demandes de renseignements</w:t>
            </w:r>
          </w:p>
        </w:tc>
        <w:tc>
          <w:tcPr>
            <w:tcW w:type="dxa" w:w="6560"/>
            <w:tcBorders>
              <w:top w:val="single" w:color="CCCCCC" w:sz="1"/>
              <w:left w:val="single" w:color="CCCCCC" w:sz="1"/>
              <w:bottom w:val="single" w:color="CCCCCC" w:sz="1"/>
              <w:right w:val="single" w:color="CCCCCC" w:sz="1"/>
            </w:tcBorders>
            <w:shd w:fill="F5E6EE" w:val="clear"/>
            <w:tcMar>
              <w:top w:type="dxa" w:w="80"/>
              <w:left w:type="dxa" w:w="120"/>
              <w:bottom w:type="dxa" w:w="80"/>
              <w:right w:type="dxa" w:w="120"/>
            </w:tcMar>
          </w:tcPr>
          <w:p>
            <w:r>
              <w:rPr>
                <w:rFonts w:ascii="Arial" w:cs="Arial" w:eastAsia="Arial" w:hAnsi="Arial"/>
                <w:color w:val="000000"/>
                <w:sz w:val="20"/>
                <w:szCs w:val="20"/>
              </w:rPr>
              <w:t xml:space="preserve">kirubel.tadele@afsafrica.org</w:t>
            </w:r>
          </w:p>
        </w:tc>
      </w:tr>
    </w:tbl>
    <w:p>
      <w:pPr>
        <w:spacing w:after="60" w:before="60"/>
      </w:pPr>
      <w:r>
        <w:t xml:space="preserve"/>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1. Contexte et cadre organisationnel</w:t>
      </w:r>
    </w:p>
    <w:p>
      <w:pPr>
        <w:spacing w:after="80" w:before="80"/>
      </w:pPr>
      <w:r>
        <w:rPr>
          <w:rFonts w:ascii="Arial" w:cs="Arial" w:eastAsia="Arial" w:hAnsi="Arial"/>
          <w:color w:val="000000"/>
          <w:sz w:val="22"/>
          <w:szCs w:val="22"/>
        </w:rPr>
        <w:t xml:space="preserve">L'Alliance pour la Souverainete Alimentaire en Afrique (AFSA) est le plus grand reseau d'organisations de la societe civile (OSC) du continent africain, dedie a la promotion de l'agroecologie et de la souverainete alimentaire a travers l'Afrique. L'AFSA reunit une diversite de membres — notamment des reseaux de producteurs alimentaires africains, des reseaux d'OSC, des organisations de peuples autochtones, des organisations confessionnelles, des groupes de femmes et de jeunes, des mouvements de consommateurs et des organisations internationales — tous engages dans une mission commune de transformation.</w:t>
      </w:r>
    </w:p>
    <w:p>
      <w:pPr>
        <w:spacing w:after="60" w:before="60"/>
      </w:pPr>
      <w:r>
        <w:t xml:space="preserve"/>
      </w:r>
    </w:p>
    <w:p>
      <w:pPr>
        <w:spacing w:after="80" w:before="80"/>
      </w:pPr>
      <w:r>
        <w:rPr>
          <w:rFonts w:ascii="Arial" w:cs="Arial" w:eastAsia="Arial" w:hAnsi="Arial"/>
          <w:color w:val="000000"/>
          <w:sz w:val="22"/>
          <w:szCs w:val="22"/>
        </w:rPr>
        <w:t xml:space="preserve">Avec 48 organisations membres operant dans 50 pays africains, l'AFSA influence directement la vie d'environ 200 millions de personnes. A travers un plaidoyer fonde sur des donnees probantes, la mobilisation communautaire et des campagnes panafricaines, l'AFSA defend les agriculteurs familiaux, protege la biodiversite et promeut des systemes alimentaires ancres dans les savoirs africains et l'integrite ecologique.</w:t>
      </w:r>
    </w:p>
    <w:p>
      <w:pPr>
        <w:spacing w:after="60" w:before="60"/>
      </w:pPr>
      <w:r>
        <w:t xml:space="preserve"/>
      </w:r>
    </w:p>
    <w:p>
      <w:pPr>
        <w:spacing w:after="80" w:before="80"/>
      </w:pPr>
      <w:r>
        <w:rPr>
          <w:rFonts w:ascii="Arial" w:cs="Arial" w:eastAsia="Arial" w:hAnsi="Arial"/>
          <w:color w:val="000000"/>
          <w:sz w:val="22"/>
          <w:szCs w:val="22"/>
        </w:rPr>
        <w:t xml:space="preserve">Dans le cadre du renforcement de ses communications numeriques a la hauteur de son rayonnement continental, cette consultance constitue un investissement strategique pour amplifier la voix, les campagnes et les contenus de l'AFSA sur les medias sociaux et les plateformes numeriques.</w:t>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2. Les Campagnes Phares de l'AFSA</w:t>
      </w:r>
    </w:p>
    <w:p>
      <w:pPr>
        <w:spacing w:after="80" w:before="80"/>
      </w:pPr>
      <w:r>
        <w:rPr>
          <w:rFonts w:ascii="Arial" w:cs="Arial" w:eastAsia="Arial" w:hAnsi="Arial"/>
          <w:color w:val="000000"/>
          <w:sz w:val="22"/>
          <w:szCs w:val="22"/>
        </w:rPr>
        <w:t xml:space="preserve">L'AFSA pilote actuellement quatre grandes campagnes panafricaines continentales, chacune ancree dans un groupe de travail thematique dedie. Ces campagnes mobilisent les communautes, influencent les politiques et sensibilisent le public aux solutions agroecologiques face aux defis les plus urgents des systemes alimentaires africains :</w:t>
      </w:r>
    </w:p>
    <w:p>
      <w:pPr>
        <w:spacing w:after="60" w:before="60"/>
      </w:pPr>
      <w:r>
        <w:t xml:space="preserve"/>
      </w:r>
    </w:p>
    <w:p>
      <w:pPr>
        <w:pStyle w:val="ListParagraph"/>
        <w:numPr>
          <w:ilvl w:val="0"/>
          <w:numId w:val="2"/>
        </w:numPr>
        <w:spacing w:after="60" w:before="60"/>
      </w:pPr>
      <w:r>
        <w:rPr>
          <w:rFonts w:ascii="Arial" w:cs="Arial" w:eastAsia="Arial" w:hAnsi="Arial"/>
          <w:b/>
          <w:bCs/>
          <w:color w:val="000000"/>
          <w:sz w:val="22"/>
          <w:szCs w:val="22"/>
        </w:rPr>
        <w:t xml:space="preserve">Je Mange Africain — </w:t>
      </w:r>
      <w:r>
        <w:rPr>
          <w:rFonts w:ascii="Arial" w:cs="Arial" w:eastAsia="Arial" w:hAnsi="Arial"/>
          <w:color w:val="000000"/>
          <w:sz w:val="22"/>
          <w:szCs w:val="22"/>
        </w:rPr>
        <w:t xml:space="preserve">Lancee par le Groupe de travail sur les citoyens et l'agroecologie, cette campagne valorise les cultures alimentaires africaines, promeut les aliments locaux et celebre la diversite des systemes alimentaires du continent.</w:t>
      </w:r>
    </w:p>
    <w:p>
      <w:pPr>
        <w:pStyle w:val="ListParagraph"/>
        <w:numPr>
          <w:ilvl w:val="0"/>
          <w:numId w:val="2"/>
        </w:numPr>
        <w:spacing w:after="60" w:before="60"/>
      </w:pPr>
      <w:r>
        <w:rPr>
          <w:rFonts w:ascii="Arial" w:cs="Arial" w:eastAsia="Arial" w:hAnsi="Arial"/>
          <w:b/>
          <w:bCs/>
          <w:color w:val="000000"/>
          <w:sz w:val="22"/>
          <w:szCs w:val="22"/>
        </w:rPr>
        <w:t xml:space="preserve">L'Agroecologie pour l'Action Climatique — </w:t>
      </w:r>
      <w:r>
        <w:rPr>
          <w:rFonts w:ascii="Arial" w:cs="Arial" w:eastAsia="Arial" w:hAnsi="Arial"/>
          <w:color w:val="000000"/>
          <w:sz w:val="22"/>
          <w:szCs w:val="22"/>
        </w:rPr>
        <w:t xml:space="preserve">Initiee en 2019 par le Groupe de travail sur le changement climatique et l'agroecologie, cette campagne positionne l'agroecologie comme la reponse de premiere ligne de l'Afrique a la crise climatique.</w:t>
      </w:r>
    </w:p>
    <w:p>
      <w:pPr>
        <w:pStyle w:val="ListParagraph"/>
        <w:numPr>
          <w:ilvl w:val="0"/>
          <w:numId w:val="2"/>
        </w:numPr>
        <w:spacing w:after="60" w:before="60"/>
      </w:pPr>
      <w:r>
        <w:rPr>
          <w:rFonts w:ascii="Arial" w:cs="Arial" w:eastAsia="Arial" w:hAnsi="Arial"/>
          <w:b/>
          <w:bCs/>
          <w:color w:val="000000"/>
          <w:sz w:val="22"/>
          <w:szCs w:val="22"/>
        </w:rPr>
        <w:t xml:space="preserve">Ma Semence, Ma Vie — </w:t>
      </w:r>
      <w:r>
        <w:rPr>
          <w:rFonts w:ascii="Arial" w:cs="Arial" w:eastAsia="Arial" w:hAnsi="Arial"/>
          <w:color w:val="000000"/>
          <w:sz w:val="22"/>
          <w:szCs w:val="22"/>
        </w:rPr>
        <w:t xml:space="preserve">Portee par le Groupe de travail sur les semences et l'agroecologie, la campagne defend le droit des agriculteurs a conserver, partager et echanger leurs semences — pierre angulaire de la souverainete alimentaire.</w:t>
      </w:r>
    </w:p>
    <w:p>
      <w:pPr>
        <w:pStyle w:val="ListParagraph"/>
        <w:numPr>
          <w:ilvl w:val="0"/>
          <w:numId w:val="2"/>
        </w:numPr>
        <w:spacing w:after="60" w:before="60"/>
      </w:pPr>
      <w:r>
        <w:rPr>
          <w:rFonts w:ascii="Arial" w:cs="Arial" w:eastAsia="Arial" w:hAnsi="Arial"/>
          <w:b/>
          <w:bCs/>
          <w:color w:val="000000"/>
          <w:sz w:val="22"/>
          <w:szCs w:val="22"/>
        </w:rPr>
        <w:t xml:space="preserve">Defendons Notre Terre, Restaurons Notre Sol — </w:t>
      </w:r>
      <w:r>
        <w:rPr>
          <w:rFonts w:ascii="Arial" w:cs="Arial" w:eastAsia="Arial" w:hAnsi="Arial"/>
          <w:color w:val="000000"/>
          <w:sz w:val="22"/>
          <w:szCs w:val="22"/>
        </w:rPr>
        <w:t xml:space="preserve">Hebergee par le Groupe de travail sur la terre et l'agroecologie, cette campagne plaide pour les droits fonciers, la restauration des sols et des ecosystemes sains pour une production alimentaire durable.</w:t>
      </w:r>
    </w:p>
    <w:p>
      <w:pPr>
        <w:spacing w:after="60" w:before="60"/>
      </w:pPr>
      <w:r>
        <w:t xml:space="preserve"/>
      </w:r>
    </w:p>
    <w:p>
      <w:pPr>
        <w:spacing w:after="80" w:before="80"/>
      </w:pPr>
      <w:r>
        <w:rPr>
          <w:rFonts w:ascii="Arial" w:cs="Arial" w:eastAsia="Arial" w:hAnsi="Arial"/>
          <w:color w:val="000000"/>
          <w:sz w:val="22"/>
          <w:szCs w:val="22"/>
        </w:rPr>
        <w:t xml:space="preserve">Ces campagnes mobilisent le public, les communautes africaines et portent le plaidoyer politique aux niveaux national, regional et continental. L'AFSA recherche un partenaire en medias sociaux creatif et experimente pour amplifier leur portee et approfondir l'engagement des publics dans l'espace numerique.</w:t>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3. Le Podcast La Bataille pour l'Agriculture Africaine</w:t>
      </w:r>
    </w:p>
    <w:p>
      <w:pPr>
        <w:spacing w:after="80" w:before="80"/>
      </w:pPr>
      <w:r>
        <w:rPr>
          <w:rFonts w:ascii="Arial" w:cs="Arial" w:eastAsia="Arial" w:hAnsi="Arial"/>
          <w:color w:val="000000"/>
          <w:sz w:val="22"/>
          <w:szCs w:val="22"/>
        </w:rPr>
        <w:t xml:space="preserve">L'AFSA a lance La Bataille pour l'Agriculture Africaine, une serie de podcasts audacieux anime par le Coordinateur General de l'AFSA, le Dr Million Belay. Ce podcast est concu pour remettre en cause les narratifs agricoles pilotes par les entreprises, exposer les heritages durables du colonialisme dans les systemes alimentaires africains et amplifier les solutions agroecologiques enracinees dans la justice, la biodiversite et la souverainete alimentaire.</w:t>
      </w:r>
    </w:p>
    <w:p>
      <w:pPr>
        <w:spacing w:after="60" w:before="60"/>
      </w:pPr>
      <w:r>
        <w:t xml:space="preserve"/>
      </w:r>
    </w:p>
    <w:p>
      <w:pPr>
        <w:spacing w:after="80" w:before="80"/>
      </w:pPr>
      <w:r>
        <w:rPr>
          <w:rFonts w:ascii="Arial" w:cs="Arial" w:eastAsia="Arial" w:hAnsi="Arial"/>
          <w:color w:val="000000"/>
          <w:sz w:val="22"/>
          <w:szCs w:val="22"/>
        </w:rPr>
        <w:t xml:space="preserve">Chaque episode propose des conversations approfondies et de haut niveau avec des scientifiques, des leaders de la societe civile, des militants et des acteurs du changement travaillant a l'intersection des systemes alimentaires, du pouvoir et de l'ecologie. Les episodes sont diffuses chaque semaine et sont actuellement disponibles sur YouTube, Apple Podcasts et Spotify. L'AFSA recherche une consultance professionnelle en medias sociaux pour gerer la production numerique et la promotion de bout en bout du podcast, de l'enregistrement et du montage de qualite a la promotion multi-plateformes, aux analyses d'audience et aux rapports d'engagement.</w:t>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4. Perimetre des Travaux</w:t>
      </w:r>
    </w:p>
    <w:p>
      <w:pPr>
        <w:spacing w:after="80" w:before="80"/>
      </w:pPr>
      <w:r>
        <w:rPr>
          <w:rFonts w:ascii="Arial" w:cs="Arial" w:eastAsia="Arial" w:hAnsi="Arial"/>
          <w:color w:val="000000"/>
          <w:sz w:val="22"/>
          <w:szCs w:val="22"/>
        </w:rPr>
        <w:t xml:space="preserve">La firme de consultance selectionnee sera responsable des livrables suivants, organises selon deux mandats interconnectes :</w:t>
      </w:r>
    </w:p>
    <w:p>
      <w:pPr>
        <w:spacing w:after="60" w:before="60"/>
      </w:pPr>
      <w:r>
        <w:t xml:space="preserve"/>
      </w:r>
    </w:p>
    <w:p>
      <w:pPr>
        <w:spacing w:after="100" w:before="240"/>
      </w:pPr>
      <w:r>
        <w:rPr>
          <w:rFonts w:ascii="Arial" w:cs="Arial" w:eastAsia="Arial" w:hAnsi="Arial"/>
          <w:b/>
          <w:bCs/>
          <w:color w:val="8B1A4A"/>
          <w:sz w:val="24"/>
          <w:szCs w:val="24"/>
        </w:rPr>
        <w:t xml:space="preserve">Mandat A : Campagnes sur les Medias Sociaux pour les Initiatives Phares de l'AFSA</w:t>
      </w:r>
    </w:p>
    <w:p>
      <w:pPr>
        <w:spacing w:after="60" w:before="60"/>
      </w:pPr>
      <w:r>
        <w:t xml:space="preserve"/>
      </w:r>
    </w:p>
    <w:p>
      <w:pPr>
        <w:pStyle w:val="ListParagraph"/>
        <w:numPr>
          <w:ilvl w:val="0"/>
          <w:numId w:val="2"/>
        </w:numPr>
        <w:spacing w:after="60" w:before="60"/>
      </w:pPr>
      <w:r>
        <w:rPr>
          <w:rFonts w:ascii="Arial" w:cs="Arial" w:eastAsia="Arial" w:hAnsi="Arial"/>
          <w:color w:val="000000"/>
          <w:sz w:val="22"/>
          <w:szCs w:val="22"/>
        </w:rPr>
        <w:t xml:space="preserve">Elaborer une Strategie Complete de Campagne sur les Medias Sociaux : Concevoir et livrer un plan strategique par campagne couvrant les objectifs, les publics cibles, la selection des plateformes, les calendriers de contenu et les tactiques d'engagement pour les quatre campagnes phares de l'AFSA.</w:t>
      </w:r>
    </w:p>
    <w:p>
      <w:pPr>
        <w:pStyle w:val="ListParagraph"/>
        <w:numPr>
          <w:ilvl w:val="0"/>
          <w:numId w:val="2"/>
        </w:numPr>
        <w:spacing w:after="60" w:before="60"/>
      </w:pPr>
      <w:r>
        <w:rPr>
          <w:rFonts w:ascii="Arial" w:cs="Arial" w:eastAsia="Arial" w:hAnsi="Arial"/>
          <w:color w:val="000000"/>
          <w:sz w:val="22"/>
          <w:szCs w:val="22"/>
        </w:rPr>
        <w:t xml:space="preserve">Produire des Videos Promotionnelles et Informatives : Creer des videos courtes de haute qualite, attrayantes et educatives, adaptees a chaque theme de campagne, optimisees pour la portee et le partage sur les plateformes.</w:t>
      </w:r>
    </w:p>
    <w:p>
      <w:pPr>
        <w:pStyle w:val="ListParagraph"/>
        <w:numPr>
          <w:ilvl w:val="0"/>
          <w:numId w:val="2"/>
        </w:numPr>
        <w:spacing w:after="60" w:before="60"/>
      </w:pPr>
      <w:r>
        <w:rPr>
          <w:rFonts w:ascii="Arial" w:cs="Arial" w:eastAsia="Arial" w:hAnsi="Arial"/>
          <w:color w:val="000000"/>
          <w:sz w:val="22"/>
          <w:szCs w:val="22"/>
        </w:rPr>
        <w:t xml:space="preserve">Realiser et Packager des Interviews : Organiser et conduire des interviews avec des parties prenantes cles, des experts, des agriculteurs et des defenseurs afin d'enrichir le contenu des campagnes et d'apporter des perspectives humaines.</w:t>
      </w:r>
    </w:p>
    <w:p>
      <w:pPr>
        <w:pStyle w:val="ListParagraph"/>
        <w:numPr>
          <w:ilvl w:val="0"/>
          <w:numId w:val="2"/>
        </w:numPr>
        <w:spacing w:after="60" w:before="60"/>
      </w:pPr>
      <w:r>
        <w:rPr>
          <w:rFonts w:ascii="Arial" w:cs="Arial" w:eastAsia="Arial" w:hAnsi="Arial"/>
          <w:color w:val="000000"/>
          <w:sz w:val="22"/>
          <w:szCs w:val="22"/>
        </w:rPr>
        <w:t xml:space="preserve">Concevoir des Visuels et des Supports Graphiques de Campagne : Developper des visuels percutants et coherents avec l'identite de chaque campagne et ses messages.</w:t>
      </w:r>
    </w:p>
    <w:p>
      <w:pPr>
        <w:pStyle w:val="ListParagraph"/>
        <w:numPr>
          <w:ilvl w:val="0"/>
          <w:numId w:val="2"/>
        </w:numPr>
        <w:spacing w:after="60" w:before="60"/>
      </w:pPr>
      <w:r>
        <w:rPr>
          <w:rFonts w:ascii="Arial" w:cs="Arial" w:eastAsia="Arial" w:hAnsi="Arial"/>
          <w:color w:val="000000"/>
          <w:sz w:val="22"/>
          <w:szCs w:val="22"/>
        </w:rPr>
        <w:t xml:space="preserve">Generer et Gerer les Contenus et Messages Cles : Creer, planifier et publier des contenus reguliers sur les medias sociaux sur toutes les plateformes convenues, avec un fort accent sur l'education, la mobilisation et le plaidoyer pour l'agroecologie et la souverainete alimentaire.</w:t>
      </w:r>
    </w:p>
    <w:p>
      <w:pPr>
        <w:pStyle w:val="ListParagraph"/>
        <w:numPr>
          <w:ilvl w:val="0"/>
          <w:numId w:val="2"/>
        </w:numPr>
        <w:spacing w:after="60" w:before="60"/>
      </w:pPr>
      <w:r>
        <w:rPr>
          <w:rFonts w:ascii="Arial" w:cs="Arial" w:eastAsia="Arial" w:hAnsi="Arial"/>
          <w:color w:val="000000"/>
          <w:sz w:val="22"/>
          <w:szCs w:val="22"/>
        </w:rPr>
        <w:t xml:space="preserve">Compiler des Rapports de Performance des Campagnes : Produire des rapports complets detaillant l'execution des campagnes, la portee de l'audience, les indicateurs d'engagement et l'impact global, soumis aux intervalles convenus.</w:t>
      </w:r>
    </w:p>
    <w:p>
      <w:pPr>
        <w:spacing w:after="60" w:before="60"/>
      </w:pPr>
      <w:r>
        <w:t xml:space="preserve"/>
      </w:r>
    </w:p>
    <w:p>
      <w:pPr>
        <w:spacing w:after="100" w:before="240"/>
      </w:pPr>
      <w:r>
        <w:rPr>
          <w:rFonts w:ascii="Arial" w:cs="Arial" w:eastAsia="Arial" w:hAnsi="Arial"/>
          <w:b/>
          <w:bCs/>
          <w:color w:val="8B1A4A"/>
          <w:sz w:val="24"/>
          <w:szCs w:val="24"/>
        </w:rPr>
        <w:t xml:space="preserve">Mandat B : Podcast La Bataille pour l'Agriculture Africaine — Production &amp; Promotion</w:t>
      </w:r>
    </w:p>
    <w:p>
      <w:pPr>
        <w:spacing w:after="60" w:before="60"/>
      </w:pPr>
      <w:r>
        <w:t xml:space="preserve"/>
      </w:r>
    </w:p>
    <w:p>
      <w:pPr>
        <w:pStyle w:val="ListParagraph"/>
        <w:numPr>
          <w:ilvl w:val="0"/>
          <w:numId w:val="2"/>
        </w:numPr>
        <w:spacing w:after="60" w:before="60"/>
      </w:pPr>
      <w:r>
        <w:rPr>
          <w:rFonts w:ascii="Arial" w:cs="Arial" w:eastAsia="Arial" w:hAnsi="Arial"/>
          <w:color w:val="000000"/>
          <w:sz w:val="22"/>
          <w:szCs w:val="22"/>
        </w:rPr>
        <w:t xml:space="preserve">Enregistrement Professionnel des Episodes d'Interview : Gerer l'enregistrement de bout en bout d'episodes hebdomadaires de haute qualite, incluant la planification de la pre-production, la configuration technique et la coordination avec les invites et le personnel de l'AFSA.</w:t>
      </w:r>
    </w:p>
    <w:p>
      <w:pPr>
        <w:pStyle w:val="ListParagraph"/>
        <w:numPr>
          <w:ilvl w:val="0"/>
          <w:numId w:val="2"/>
        </w:numPr>
        <w:spacing w:after="60" w:before="60"/>
      </w:pPr>
      <w:r>
        <w:rPr>
          <w:rFonts w:ascii="Arial" w:cs="Arial" w:eastAsia="Arial" w:hAnsi="Arial"/>
          <w:color w:val="000000"/>
          <w:sz w:val="22"/>
          <w:szCs w:val="22"/>
        </w:rPr>
        <w:t xml:space="preserve">Montage Audio et Video Expert : Realiser un montage aux normes de diffusion de tous les episodes enregistres, y compris les enregistrements virtuels et a distance, garantissant une qualite sonore professionnelle, une fluidite et une coherence de la marque.</w:t>
      </w:r>
    </w:p>
    <w:p>
      <w:pPr>
        <w:pStyle w:val="ListParagraph"/>
        <w:numPr>
          <w:ilvl w:val="0"/>
          <w:numId w:val="2"/>
        </w:numPr>
        <w:spacing w:after="60" w:before="60"/>
      </w:pPr>
      <w:r>
        <w:rPr>
          <w:rFonts w:ascii="Arial" w:cs="Arial" w:eastAsia="Arial" w:hAnsi="Arial"/>
          <w:color w:val="000000"/>
          <w:sz w:val="22"/>
          <w:szCs w:val="22"/>
        </w:rPr>
        <w:t xml:space="preserve">Promotion Hebdomadaire Multi-Plateformes des Episodes : Promouvoir chaque episode hebdomadaire avec des contenus engageants et specifiques a chaque plateforme sur YouTube, Facebook, Instagram, LinkedIn et TikTok — incluant des extraits teaser, des audiogrammes, des visuels de citations, des resumes d'episodes et des appels a l'action.</w:t>
      </w:r>
    </w:p>
    <w:p>
      <w:pPr>
        <w:pStyle w:val="ListParagraph"/>
        <w:numPr>
          <w:ilvl w:val="0"/>
          <w:numId w:val="2"/>
        </w:numPr>
        <w:spacing w:after="60" w:before="60"/>
      </w:pPr>
      <w:r>
        <w:rPr>
          <w:rFonts w:ascii="Arial" w:cs="Arial" w:eastAsia="Arial" w:hAnsi="Arial"/>
          <w:color w:val="000000"/>
          <w:sz w:val="22"/>
          <w:szCs w:val="22"/>
        </w:rPr>
        <w:t xml:space="preserve">Gestion des Chaines YouTube / Apple Podcasts / Spotify : Telecharger, optimiser (titres, descriptions, tags, vignettes) et gerer tous les contenus du podcast sur les chaines officielles de l'AFSA.</w:t>
      </w:r>
    </w:p>
    <w:p>
      <w:pPr>
        <w:pStyle w:val="ListParagraph"/>
        <w:numPr>
          <w:ilvl w:val="0"/>
          <w:numId w:val="2"/>
        </w:numPr>
        <w:spacing w:after="60" w:before="60"/>
      </w:pPr>
      <w:r>
        <w:rPr>
          <w:rFonts w:ascii="Arial" w:cs="Arial" w:eastAsia="Arial" w:hAnsi="Arial"/>
          <w:color w:val="000000"/>
          <w:sz w:val="22"/>
          <w:szCs w:val="22"/>
        </w:rPr>
        <w:t xml:space="preserve">Croissance de l'Audience et Engagement Communautaire : Developper activement l'audience du podcast de l'AFSA par des actions de sensibilisation ciblees, l'utilisation strategique des hashtags et la promotion croisee entre plateformes.</w:t>
      </w:r>
    </w:p>
    <w:p>
      <w:pPr>
        <w:pStyle w:val="ListParagraph"/>
        <w:numPr>
          <w:ilvl w:val="0"/>
          <w:numId w:val="2"/>
        </w:numPr>
        <w:spacing w:after="60" w:before="60"/>
      </w:pPr>
      <w:r>
        <w:rPr>
          <w:rFonts w:ascii="Arial" w:cs="Arial" w:eastAsia="Arial" w:hAnsi="Arial"/>
          <w:color w:val="000000"/>
          <w:sz w:val="22"/>
          <w:szCs w:val="22"/>
        </w:rPr>
        <w:t xml:space="preserve">Suivi des Performances et Rapports d'Analyse : Suivre les performances des episodes et les indicateurs de croissance de l'audience sur toutes les plateformes et fournir des rapports d'analyse reguliers et structures avec des recommandations exploitables.</w:t>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5. Dossier de Candidature</w:t>
      </w:r>
    </w:p>
    <w:p>
      <w:pPr>
        <w:spacing w:after="80" w:before="80"/>
      </w:pPr>
      <w:r>
        <w:rPr>
          <w:rFonts w:ascii="Arial" w:cs="Arial" w:eastAsia="Arial" w:hAnsi="Arial"/>
          <w:color w:val="000000"/>
          <w:sz w:val="22"/>
          <w:szCs w:val="22"/>
        </w:rPr>
        <w:t xml:space="preserve">Les firmes candidates sont tenues de soumettre un dossier de proposition complet contenant tous les elements suivants :</w:t>
      </w:r>
    </w:p>
    <w:p>
      <w:pPr>
        <w:spacing w:after="60" w:before="60"/>
      </w:pPr>
      <w:r>
        <w:t xml:space="preserve"/>
      </w:r>
    </w:p>
    <w:p>
      <w:pPr>
        <w:pStyle w:val="ListParagraph"/>
        <w:numPr>
          <w:ilvl w:val="0"/>
          <w:numId w:val="3"/>
        </w:numPr>
        <w:spacing w:after="60" w:before="60"/>
      </w:pPr>
      <w:r>
        <w:rPr>
          <w:rFonts w:ascii="Arial" w:cs="Arial" w:eastAsia="Arial" w:hAnsi="Arial"/>
          <w:b/>
          <w:bCs/>
          <w:sz w:val="22"/>
          <w:szCs w:val="22"/>
        </w:rPr>
        <w:t xml:space="preserve">Profil de l'entreprise </w:t>
      </w:r>
      <w:r>
        <w:rPr>
          <w:rFonts w:ascii="Arial" w:cs="Arial" w:eastAsia="Arial" w:hAnsi="Arial"/>
          <w:sz w:val="22"/>
          <w:szCs w:val="22"/>
        </w:rPr>
        <w:t xml:space="preserve">demontrant une experience dans la gestion de campagnes de medias sociaux a grande echelle, la production de contenus numeriques et la promotion de podcasts.</w:t>
      </w:r>
    </w:p>
    <w:p>
      <w:pPr>
        <w:pStyle w:val="ListParagraph"/>
        <w:numPr>
          <w:ilvl w:val="0"/>
          <w:numId w:val="3"/>
        </w:numPr>
        <w:spacing w:after="60" w:before="60"/>
      </w:pPr>
      <w:r>
        <w:rPr>
          <w:rFonts w:ascii="Arial" w:cs="Arial" w:eastAsia="Arial" w:hAnsi="Arial"/>
          <w:b/>
          <w:bCs/>
          <w:sz w:val="22"/>
          <w:szCs w:val="22"/>
        </w:rPr>
        <w:t xml:space="preserve">Preuves de portefeuille : </w:t>
      </w:r>
      <w:r>
        <w:rPr>
          <w:rFonts w:ascii="Arial" w:cs="Arial" w:eastAsia="Arial" w:hAnsi="Arial"/>
          <w:sz w:val="22"/>
          <w:szCs w:val="22"/>
        </w:rPr>
        <w:t xml:space="preserve">Au moins deux exemples documentes de campagnes de medias sociaux soutenues (d'une duree d'une semaine ou plus) precedemment realisees par la firme, incluant les objectifs, la methodologie, les plateformes utilisees et les resultats mesurables — de preference dans les secteurs de l'alimentation et de l'agriculture, de la sante, de l'environnement, de la justice sociale ou du developpement durable.</w:t>
      </w:r>
    </w:p>
    <w:p>
      <w:pPr>
        <w:pStyle w:val="ListParagraph"/>
        <w:numPr>
          <w:ilvl w:val="0"/>
          <w:numId w:val="3"/>
        </w:numPr>
        <w:spacing w:after="60" w:before="60"/>
      </w:pPr>
      <w:r>
        <w:rPr>
          <w:rFonts w:ascii="Arial" w:cs="Arial" w:eastAsia="Arial" w:hAnsi="Arial"/>
          <w:b/>
          <w:bCs/>
          <w:sz w:val="22"/>
          <w:szCs w:val="22"/>
        </w:rPr>
        <w:t xml:space="preserve">Preuves d'experience en production de podcasts : </w:t>
      </w:r>
      <w:r>
        <w:rPr>
          <w:rFonts w:ascii="Arial" w:cs="Arial" w:eastAsia="Arial" w:hAnsi="Arial"/>
          <w:sz w:val="22"/>
          <w:szCs w:val="22"/>
        </w:rPr>
        <w:t xml:space="preserve">Experience demontree ou preuves de portefeuille en production audio/video professionnelle de podcasts, montage et promotion multi-plateformes.</w:t>
      </w:r>
    </w:p>
    <w:p>
      <w:pPr>
        <w:pStyle w:val="ListParagraph"/>
        <w:numPr>
          <w:ilvl w:val="0"/>
          <w:numId w:val="3"/>
        </w:numPr>
        <w:spacing w:after="60" w:before="60"/>
      </w:pPr>
      <w:r>
        <w:rPr>
          <w:rFonts w:ascii="Arial" w:cs="Arial" w:eastAsia="Arial" w:hAnsi="Arial"/>
          <w:b/>
          <w:bCs/>
          <w:sz w:val="22"/>
          <w:szCs w:val="22"/>
        </w:rPr>
        <w:t xml:space="preserve">Profils des influenceurs et de l'equipe : </w:t>
      </w:r>
      <w:r>
        <w:rPr>
          <w:rFonts w:ascii="Arial" w:cs="Arial" w:eastAsia="Arial" w:hAnsi="Arial"/>
          <w:sz w:val="22"/>
          <w:szCs w:val="22"/>
        </w:rPr>
        <w:t xml:space="preserve">CV d'au moins trois influenceurs sur les medias sociaux ou createurs de contenu de votre equipe, incluant leurs identifiants sur les plateformes pertinentes (Facebook, Instagram, LinkedIn, TikTok, YouTube, X/Twitter) et leurs nombres d'abonnes actuels.</w:t>
      </w:r>
    </w:p>
    <w:p>
      <w:pPr>
        <w:pStyle w:val="ListParagraph"/>
        <w:numPr>
          <w:ilvl w:val="0"/>
          <w:numId w:val="3"/>
        </w:numPr>
        <w:spacing w:after="60" w:before="60"/>
      </w:pPr>
      <w:r>
        <w:rPr>
          <w:rFonts w:ascii="Arial" w:cs="Arial" w:eastAsia="Arial" w:hAnsi="Arial"/>
          <w:b/>
          <w:bCs/>
          <w:sz w:val="22"/>
          <w:szCs w:val="22"/>
        </w:rPr>
        <w:t xml:space="preserve">Plan pilote de medias sociaux : </w:t>
      </w:r>
      <w:r>
        <w:rPr>
          <w:rFonts w:ascii="Arial" w:cs="Arial" w:eastAsia="Arial" w:hAnsi="Arial"/>
          <w:sz w:val="22"/>
          <w:szCs w:val="22"/>
        </w:rPr>
        <w:t xml:space="preserve">Un plan de medias sociaux concis (deux pages maximum) pour une campagne pilote d'une semaine portant sur l'une des quatre campagnes phares de l'AFSA, incluant la strategie par plateforme, des exemples de contenus, un calendrier de publication et un chronogramme.</w:t>
      </w:r>
    </w:p>
    <w:p>
      <w:pPr>
        <w:pStyle w:val="ListParagraph"/>
        <w:numPr>
          <w:ilvl w:val="0"/>
          <w:numId w:val="3"/>
        </w:numPr>
        <w:spacing w:after="60" w:before="60"/>
      </w:pPr>
      <w:r>
        <w:rPr>
          <w:rFonts w:ascii="Arial" w:cs="Arial" w:eastAsia="Arial" w:hAnsi="Arial"/>
          <w:b/>
          <w:bCs/>
          <w:sz w:val="22"/>
          <w:szCs w:val="22"/>
        </w:rPr>
        <w:t xml:space="preserve">Proposition budgetaire : </w:t>
      </w:r>
      <w:r>
        <w:rPr>
          <w:rFonts w:ascii="Arial" w:cs="Arial" w:eastAsia="Arial" w:hAnsi="Arial"/>
          <w:sz w:val="22"/>
          <w:szCs w:val="22"/>
        </w:rPr>
        <w:t xml:space="preserve">Une proposition budgetaire detaillee et chiffree couvrant tous les services des deux mandats. Les firmes sont invitees a proposer une structure tarifaire competitive incluant le cout pour :</w:t>
      </w:r>
    </w:p>
    <w:p>
      <w:pPr>
        <w:pStyle w:val="ListParagraph"/>
        <w:numPr>
          <w:ilvl w:val="0"/>
          <w:numId w:val="2"/>
        </w:numPr>
        <w:spacing w:after="60" w:before="60"/>
      </w:pPr>
      <w:r>
        <w:rPr>
          <w:rFonts w:ascii="Arial" w:cs="Arial" w:eastAsia="Arial" w:hAnsi="Arial"/>
          <w:color w:val="000000"/>
          <w:sz w:val="22"/>
          <w:szCs w:val="22"/>
        </w:rPr>
        <w:t xml:space="preserve">Une campagne d'une semaine sur les medias sociaux sur LinkedIn, X, Facebook et Instagram</w:t>
      </w:r>
    </w:p>
    <w:p>
      <w:pPr>
        <w:pStyle w:val="ListParagraph"/>
        <w:numPr>
          <w:ilvl w:val="0"/>
          <w:numId w:val="2"/>
        </w:numPr>
        <w:spacing w:after="60" w:before="60"/>
      </w:pPr>
      <w:r>
        <w:rPr>
          <w:rFonts w:ascii="Arial" w:cs="Arial" w:eastAsia="Arial" w:hAnsi="Arial"/>
          <w:color w:val="000000"/>
          <w:sz w:val="22"/>
          <w:szCs w:val="22"/>
        </w:rPr>
        <w:t xml:space="preserve">Un enregistrement d'interview en face-a-face pour un episode de podcast</w:t>
      </w:r>
    </w:p>
    <w:p>
      <w:pPr>
        <w:pStyle w:val="ListParagraph"/>
        <w:numPr>
          <w:ilvl w:val="0"/>
          <w:numId w:val="2"/>
        </w:numPr>
        <w:spacing w:after="60" w:before="60"/>
      </w:pPr>
      <w:r>
        <w:rPr>
          <w:rFonts w:ascii="Arial" w:cs="Arial" w:eastAsia="Arial" w:hAnsi="Arial"/>
          <w:color w:val="000000"/>
          <w:sz w:val="22"/>
          <w:szCs w:val="22"/>
        </w:rPr>
        <w:t xml:space="preserve">Un enregistrement video virtuel, avec montage et promotion</w:t>
      </w:r>
    </w:p>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6. Criteres d'Evaluation</w:t>
      </w:r>
    </w:p>
    <w:p>
      <w:pPr>
        <w:spacing w:after="80" w:before="80"/>
      </w:pPr>
      <w:r>
        <w:rPr>
          <w:rFonts w:ascii="Arial" w:cs="Arial" w:eastAsia="Arial" w:hAnsi="Arial"/>
          <w:color w:val="000000"/>
          <w:sz w:val="22"/>
          <w:szCs w:val="22"/>
        </w:rPr>
        <w:t xml:space="preserve">Les propositions seront evaluees selon les criteres suivants :</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0"/>
        <w:gridCol w:w="2160"/>
      </w:tblGrid>
      <w:tr>
        <w:tc>
          <w:tcPr>
            <w:tcW w:type="dxa" w:w="7200"/>
            <w:tcBorders>
              <w:top w:val="single" w:color="CCCCCC" w:sz="1"/>
              <w:left w:val="single" w:color="CCCCCC" w:sz="1"/>
              <w:bottom w:val="single" w:color="CCCCCC" w:sz="1"/>
              <w:right w:val="single" w:color="CCCCCC" w:sz="1"/>
            </w:tcBorders>
            <w:shd w:fill="8B1A4A" w:val="clear"/>
            <w:tcMar>
              <w:top w:type="dxa" w:w="80"/>
              <w:left w:type="dxa" w:w="120"/>
              <w:bottom w:type="dxa" w:w="80"/>
              <w:right w:type="dxa" w:w="120"/>
            </w:tcMar>
          </w:tcPr>
          <w:p>
            <w:r>
              <w:rPr>
                <w:rFonts w:ascii="Arial" w:cs="Arial" w:eastAsia="Arial" w:hAnsi="Arial"/>
                <w:b/>
                <w:bCs/>
                <w:color w:val="FFFFFF"/>
                <w:sz w:val="20"/>
                <w:szCs w:val="20"/>
              </w:rPr>
              <w:t xml:space="preserve">Critere d'evaluation</w:t>
            </w:r>
          </w:p>
        </w:tc>
        <w:tc>
          <w:tcPr>
            <w:tcW w:type="dxa" w:w="2160"/>
            <w:tcBorders>
              <w:top w:val="single" w:color="CCCCCC" w:sz="1"/>
              <w:left w:val="single" w:color="CCCCCC" w:sz="1"/>
              <w:bottom w:val="single" w:color="CCCCCC" w:sz="1"/>
              <w:right w:val="single" w:color="CCCCCC" w:sz="1"/>
            </w:tcBorders>
            <w:shd w:fill="8B1A4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Ponderation</w:t>
            </w:r>
          </w:p>
        </w:tc>
      </w:tr>
      <w:tr>
        <w:tc>
          <w:tcPr>
            <w:tcW w:type="dxa" w:w="7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color w:val="000000"/>
                <w:sz w:val="20"/>
                <w:szCs w:val="20"/>
              </w:rPr>
              <w:t xml:space="preserve">Pertinence et qualite des travaux anterieurs et du portefeuille de campagnes</w:t>
            </w:r>
          </w:p>
        </w:tc>
        <w:tc>
          <w:tcPr>
            <w:tcW w:type="dxa" w:w="216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25%</w:t>
            </w:r>
          </w:p>
        </w:tc>
      </w:tr>
      <w:tr>
        <w:tc>
          <w:tcPr>
            <w:tcW w:type="dxa" w:w="7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Expertise en production, montage et promotion de podcasts</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20%</w:t>
            </w:r>
          </w:p>
        </w:tc>
      </w:tr>
      <w:tr>
        <w:tc>
          <w:tcPr>
            <w:tcW w:type="dxa" w:w="7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color w:val="000000"/>
                <w:sz w:val="20"/>
                <w:szCs w:val="20"/>
              </w:rPr>
              <w:t xml:space="preserve">Expertise technique, approches innovantes et equipe credible</w:t>
            </w:r>
          </w:p>
        </w:tc>
        <w:tc>
          <w:tcPr>
            <w:tcW w:type="dxa" w:w="216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20%</w:t>
            </w:r>
          </w:p>
        </w:tc>
      </w:tr>
      <w:tr>
        <w:tc>
          <w:tcPr>
            <w:tcW w:type="dxa" w:w="7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Comprehension et alignement avec l'agroecologie et la souverainete alimentaire</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15%</w:t>
            </w:r>
          </w:p>
        </w:tc>
      </w:tr>
      <w:tr>
        <w:tc>
          <w:tcPr>
            <w:tcW w:type="dxa" w:w="7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color w:val="000000"/>
                <w:sz w:val="20"/>
                <w:szCs w:val="20"/>
              </w:rPr>
              <w:t xml:space="preserve">Portee, influence et presence sur les plateformes numeriques</w:t>
            </w:r>
          </w:p>
        </w:tc>
        <w:tc>
          <w:tcPr>
            <w:tcW w:type="dxa" w:w="216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10%</w:t>
            </w:r>
          </w:p>
        </w:tc>
      </w:tr>
      <w:tr>
        <w:tc>
          <w:tcPr>
            <w:tcW w:type="dxa" w:w="7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000000"/>
                <w:sz w:val="20"/>
                <w:szCs w:val="20"/>
              </w:rPr>
              <w:t xml:space="preserve">Rapport qualite-prix et competitivite budgetaire</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8B1A4A"/>
                <w:sz w:val="20"/>
                <w:szCs w:val="20"/>
              </w:rPr>
              <w:t xml:space="preserve">10%</w:t>
            </w:r>
          </w:p>
        </w:tc>
      </w:tr>
    </w:tbl>
    <w:p>
      <w:pPr>
        <w:spacing w:after="60" w:before="60"/>
      </w:pPr>
      <w:r>
        <w:t xml:space="preserve"/>
      </w:r>
    </w:p>
    <w:p>
      <w:pPr>
        <w:pBdr>
          <w:bottom w:val="single" w:color="8B1A4A" w:sz="4" w:space="6"/>
        </w:pBdr>
        <w:spacing w:after="160" w:before="320"/>
      </w:pPr>
      <w:r>
        <w:rPr>
          <w:rFonts w:ascii="Arial" w:cs="Arial" w:eastAsia="Arial" w:hAnsi="Arial"/>
          <w:b/>
          <w:bCs/>
          <w:caps/>
          <w:color w:val="8B1A4A"/>
          <w:sz w:val="26"/>
          <w:szCs w:val="26"/>
        </w:rPr>
        <w:t xml:space="preserve">7. Modalites de Soumission</w:t>
      </w:r>
    </w:p>
    <w:p>
      <w:pPr>
        <w:spacing w:after="80" w:before="80"/>
      </w:pPr>
      <w:r>
        <w:rPr>
          <w:rFonts w:ascii="Arial" w:cs="Arial" w:eastAsia="Arial" w:hAnsi="Arial"/>
          <w:color w:val="000000"/>
          <w:sz w:val="22"/>
          <w:szCs w:val="22"/>
        </w:rPr>
        <w:t xml:space="preserve">Les propositions completes doivent etre soumises par voie electronique a afsa@afsafrica.org au plus tard le 27 avril 2026 a 23h59, heure d'Afrique de l'Est (EAT). Veuillez utiliser l'objet suivant : AMI – Consultance en Medias Sociaux pour les Campagnes et le Podcast de l'AFSA.</w:t>
      </w:r>
    </w:p>
    <w:p>
      <w:pPr>
        <w:spacing w:after="60" w:before="60"/>
      </w:pPr>
      <w:r>
        <w:t xml:space="preserve"/>
      </w:r>
    </w:p>
    <w:p>
      <w:pPr>
        <w:spacing w:after="80" w:before="80"/>
      </w:pPr>
      <w:r>
        <w:rPr>
          <w:rFonts w:ascii="Arial" w:cs="Arial" w:eastAsia="Arial" w:hAnsi="Arial"/>
          <w:color w:val="000000"/>
          <w:sz w:val="22"/>
          <w:szCs w:val="22"/>
        </w:rPr>
        <w:t xml:space="preserve">Pour toute demande de renseignements techniques ou de clarifications concernant ces TDR, veuillez contacter Kirubel Tadele a l'adresse kirubel.tadele@afsafrica.org.</w:t>
      </w:r>
    </w:p>
    <w:p>
      <w:pPr>
        <w:spacing w:after="60" w:before="60"/>
      </w:pPr>
      <w:r>
        <w:t xml:space="preserve"/>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CCCCC" w:sz="1"/>
              <w:left w:val="single" w:color="CCCCCC" w:sz="1"/>
              <w:bottom w:val="single" w:color="CCCCCC" w:sz="1"/>
              <w:right w:val="single" w:color="CCCCCC" w:sz="1"/>
            </w:tcBorders>
            <w:shd w:fill="8B1A4A" w:val="clear"/>
            <w:tcMar>
              <w:top w:type="dxa" w:w="200"/>
              <w:left w:type="dxa" w:w="300"/>
              <w:bottom w:type="dxa" w:w="200"/>
              <w:right w:type="dxa" w:w="300"/>
            </w:tcMar>
          </w:tcPr>
          <w:p>
            <w:pPr>
              <w:spacing w:after="40" w:before="60"/>
              <w:jc w:val="center"/>
            </w:pPr>
            <w:r>
              <w:rPr>
                <w:rFonts w:ascii="Arial" w:cs="Arial" w:eastAsia="Arial" w:hAnsi="Arial"/>
                <w:b/>
                <w:bCs/>
                <w:color w:val="FFFFFF"/>
                <w:sz w:val="22"/>
                <w:szCs w:val="22"/>
              </w:rPr>
              <w:t xml:space="preserve">Date limite de soumission : 27 avril 2026 a 23h59 EAT</w:t>
            </w:r>
          </w:p>
          <w:p>
            <w:pPr>
              <w:spacing w:after="40" w:before="40"/>
              <w:jc w:val="center"/>
            </w:pPr>
            <w:r>
              <w:rPr>
                <w:rFonts w:ascii="Arial" w:cs="Arial" w:eastAsia="Arial" w:hAnsi="Arial"/>
                <w:color w:val="C8A951"/>
                <w:sz w:val="21"/>
                <w:szCs w:val="21"/>
              </w:rPr>
              <w:t xml:space="preserve">Soumettre a : afsa@afsafrica.org</w:t>
            </w:r>
          </w:p>
          <w:p>
            <w:pPr>
              <w:spacing w:after="40" w:before="40"/>
              <w:jc w:val="center"/>
            </w:pPr>
            <w:r>
              <w:rPr>
                <w:rFonts w:ascii="Arial" w:cs="Arial" w:eastAsia="Arial" w:hAnsi="Arial"/>
                <w:color w:val="C8A951"/>
                <w:sz w:val="21"/>
                <w:szCs w:val="21"/>
              </w:rPr>
              <w:t xml:space="preserve">Objet : AMI – Consultance en Medias Sociaux pour les Campagnes et le Podcast de l'AFSA</w:t>
            </w:r>
          </w:p>
          <w:p>
            <w:pPr>
              <w:spacing w:after="60" w:before="40"/>
              <w:jc w:val="center"/>
            </w:pPr>
            <w:r>
              <w:rPr>
                <w:rFonts w:ascii="Arial" w:cs="Arial" w:eastAsia="Arial" w:hAnsi="Arial"/>
                <w:color w:val="C8A951"/>
                <w:sz w:val="21"/>
                <w:szCs w:val="21"/>
              </w:rPr>
              <w:t xml:space="preserve">Renseignements : kirubel.tadele@afsafrica.org</w:t>
            </w:r>
          </w:p>
        </w:tc>
      </w:tr>
    </w:tbl>
    <w:p>
      <w:pPr>
        <w:spacing w:after="60" w:before="60"/>
      </w:pPr>
      <w:r>
        <w:t xml:space="preserve"/>
      </w:r>
    </w:p>
    <w:p>
      <w:pPr>
        <w:spacing w:after="80" w:before="120"/>
        <w:jc w:val="center"/>
      </w:pPr>
      <w:r>
        <w:rPr>
          <w:rFonts w:ascii="Arial" w:cs="Arial" w:eastAsia="Arial" w:hAnsi="Arial"/>
          <w:i/>
          <w:iCs/>
          <w:color w:val="555555"/>
          <w:sz w:val="20"/>
          <w:szCs w:val="20"/>
        </w:rPr>
        <w:t xml:space="preserve">L'AFSA s'engage a amplifier les voix africaines dans le combat pour la souverainete alimentaire et la transformation agroecologique.</w:t>
      </w:r>
    </w:p>
    <w:p>
      <w:pPr>
        <w:spacing w:after="60" w:before="60"/>
        <w:jc w:val="center"/>
      </w:pPr>
      <w:r>
        <w:rPr>
          <w:rFonts w:ascii="Arial" w:cs="Arial" w:eastAsia="Arial" w:hAnsi="Arial"/>
          <w:i/>
          <w:iCs/>
          <w:color w:val="555555"/>
          <w:sz w:val="20"/>
          <w:szCs w:val="20"/>
        </w:rPr>
        <w:t xml:space="preserve">Nous accueillons des partenaires innovants et engages qui partagent notre vision d'un avenir alimentaire africain juste, biodivers et souverain.</w:t>
      </w:r>
    </w:p>
    <w:p>
      <w:pPr>
        <w:spacing w:after="60" w:before="60"/>
      </w:pPr>
      <w:r>
        <w:t xml:space="preserve"/>
      </w:r>
    </w:p>
    <w:p>
      <w:pPr>
        <w:spacing w:after="60" w:before="80"/>
        <w:jc w:val="center"/>
      </w:pPr>
      <w:r>
        <w:rPr>
          <w:rFonts w:ascii="Arial" w:cs="Arial" w:eastAsia="Arial" w:hAnsi="Arial"/>
          <w:b/>
          <w:bCs/>
          <w:color w:val="8B1A4A"/>
          <w:sz w:val="22"/>
          <w:szCs w:val="22"/>
        </w:rPr>
        <w:t xml:space="preserve">Alliance pour la Souverainete Alimentaire en Afrique (AFSA)</w:t>
      </w:r>
    </w:p>
    <w:p>
      <w:pPr>
        <w:spacing w:after="60" w:before="40"/>
        <w:jc w:val="center"/>
      </w:pPr>
      <w:r>
        <w:rPr>
          <w:rFonts w:ascii="Arial" w:cs="Arial" w:eastAsia="Arial" w:hAnsi="Arial"/>
          <w:color w:val="555555"/>
          <w:sz w:val="20"/>
          <w:szCs w:val="20"/>
        </w:rPr>
        <w:t xml:space="preserve">www.afsafrica.org  |  afsa@afsafrica.org</w:t>
      </w:r>
    </w:p>
    <w:sectPr>
      <w:headerReference w:type="default" r:id="rId7"/>
      <w:footerReference w:type="default" r:id="rId8"/>
      <w:pgSz w:w="11906" w:h="16838" w:orient="portrait"/>
      <w:pgMar w:top="1000" w:right="1200" w:bottom="10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8B1A4A" w:sz="2" w:space="4"/>
      </w:pBdr>
      <w:tabs>
        <w:tab w:val="right" w:pos="9026"/>
      </w:tabs>
      <w:spacing w:after="0" w:before="100"/>
    </w:pPr>
    <w:r>
      <w:rPr>
        <w:rFonts w:ascii="Arial" w:cs="Arial" w:eastAsia="Arial" w:hAnsi="Arial"/>
        <w:color w:val="888888"/>
        <w:sz w:val="16"/>
        <w:szCs w:val="16"/>
      </w:rPr>
      <w:t xml:space="preserve">Alliance pour la Souverainete Alimentaire en Afrique (AFSA)</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8B1A4A" w:sz="2" w:space="4"/>
      </w:pBdr>
      <w:spacing w:after="100" w:before="0"/>
    </w:pPr>
    <w:r>
      <w:rPr>
        <w:rFonts w:ascii="Arial" w:cs="Arial" w:eastAsia="Arial" w:hAnsi="Arial"/>
        <w:b/>
        <w:bCs/>
        <w:color w:val="8B1A4A"/>
        <w:sz w:val="18"/>
        <w:szCs w:val="18"/>
      </w:rPr>
      <w:t xml:space="preserve">TERMES DE REFERENCE  |  Consultance en Medias Sociaux</w:t>
    </w:r>
    <w:r>
      <w:rPr>
        <w:rFonts w:ascii="Arial" w:cs="Arial" w:eastAsia="Arial" w:hAnsi="Arial"/>
        <w:color w:val="888888"/>
        <w:sz w:val="18"/>
        <w:szCs w:val="18"/>
      </w:rPr>
      <w:t xml:space="preserve">   |   AFSA  |  www.afsafrica.org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lowerLetter"/>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2026-04-13T03:22:14.747Z</dcterms:created>
  <dcterms:modified xsi:type="dcterms:W3CDTF">2026-04-13T03:22:14.749Z</dcterms:modified>
</cp:coreProperties>
</file>

<file path=docProps/custom.xml><?xml version="1.0" encoding="utf-8"?>
<Properties xmlns="http://schemas.openxmlformats.org/officeDocument/2006/custom-properties" xmlns:vt="http://schemas.openxmlformats.org/officeDocument/2006/docPropsVTypes"/>
</file>